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99065" w14:textId="6EB47299" w:rsidR="00865AA4" w:rsidRPr="00DF09CA" w:rsidRDefault="00C163F0" w:rsidP="009D3CAF">
      <w:pPr>
        <w:pStyle w:val="ListParagraph"/>
        <w:tabs>
          <w:tab w:val="left" w:pos="6300"/>
        </w:tabs>
        <w:ind w:left="0"/>
        <w:rPr>
          <w:sz w:val="28"/>
          <w:szCs w:val="28"/>
          <w:lang w:val="id-ID"/>
        </w:rPr>
      </w:pPr>
      <w:r w:rsidRPr="00C163F0">
        <w:rPr>
          <w:b/>
          <w:sz w:val="28"/>
          <w:szCs w:val="28"/>
          <w:lang w:val="id-ID"/>
        </w:rPr>
        <w:t>ANALYSIS OF THE PERFORMANCE ACCOUNTABILITY OF THE BANDUNG REGENCY REGIONAL FINANCE AND ASSET AGENCY FOR 2025</w:t>
      </w:r>
    </w:p>
    <w:p w14:paraId="164544D1" w14:textId="77777777" w:rsidR="00294969" w:rsidRPr="00DF09CA" w:rsidRDefault="00294969" w:rsidP="009D3CAF">
      <w:pPr>
        <w:jc w:val="center"/>
        <w:rPr>
          <w:rFonts w:ascii="Times New Roman" w:hAnsi="Times New Roman" w:cs="Times New Roman"/>
          <w:b/>
          <w:sz w:val="24"/>
          <w:szCs w:val="24"/>
          <w:lang w:val="id-ID"/>
        </w:rPr>
      </w:pPr>
    </w:p>
    <w:p w14:paraId="7A6DBC65" w14:textId="6672F70F" w:rsidR="00865AA4" w:rsidRPr="00DF09CA" w:rsidRDefault="00131DDA" w:rsidP="009D3CAF">
      <w:pPr>
        <w:jc w:val="center"/>
        <w:rPr>
          <w:rFonts w:ascii="Times New Roman" w:hAnsi="Times New Roman" w:cs="Times New Roman"/>
          <w:b/>
          <w:sz w:val="24"/>
          <w:szCs w:val="24"/>
          <w:vertAlign w:val="superscript"/>
        </w:rPr>
      </w:pPr>
      <w:r>
        <w:rPr>
          <w:rFonts w:ascii="Times New Roman" w:hAnsi="Times New Roman" w:cs="Times New Roman"/>
          <w:b/>
          <w:sz w:val="24"/>
          <w:szCs w:val="24"/>
        </w:rPr>
        <w:t>Sandy Kurniawan</w:t>
      </w:r>
      <w:r w:rsidR="00865AA4" w:rsidRPr="00DF09CA">
        <w:rPr>
          <w:rFonts w:ascii="Times New Roman" w:hAnsi="Times New Roman" w:cs="Times New Roman"/>
          <w:b/>
          <w:sz w:val="24"/>
          <w:szCs w:val="24"/>
          <w:vertAlign w:val="superscript"/>
          <w:lang w:val="id-ID"/>
        </w:rPr>
        <w:t>1</w:t>
      </w:r>
    </w:p>
    <w:p w14:paraId="5EE170EA" w14:textId="4594D165" w:rsidR="009D3CAF" w:rsidRPr="00DF09CA" w:rsidRDefault="009D3CAF" w:rsidP="00316A14">
      <w:pPr>
        <w:jc w:val="center"/>
        <w:rPr>
          <w:rFonts w:ascii="Times New Roman" w:hAnsi="Times New Roman" w:cs="Times New Roman"/>
          <w:sz w:val="20"/>
          <w:szCs w:val="20"/>
        </w:rPr>
      </w:pPr>
      <w:r w:rsidRPr="00DF09CA">
        <w:rPr>
          <w:rFonts w:ascii="Times New Roman" w:hAnsi="Times New Roman" w:cs="Times New Roman"/>
          <w:sz w:val="20"/>
          <w:szCs w:val="20"/>
          <w:vertAlign w:val="superscript"/>
        </w:rPr>
        <w:t>1</w:t>
      </w:r>
      <w:r w:rsidR="00131DDA" w:rsidRPr="00131DDA">
        <w:rPr>
          <w:rFonts w:ascii="Times New Roman" w:hAnsi="Times New Roman" w:cs="Times New Roman"/>
          <w:sz w:val="20"/>
          <w:szCs w:val="20"/>
        </w:rPr>
        <w:t>Prodi Akuntansi, Politeknik Pajajaran Insan Cinta Bangsa Bandung</w:t>
      </w:r>
      <w:r w:rsidR="00131DDA">
        <w:rPr>
          <w:rFonts w:ascii="Times New Roman" w:hAnsi="Times New Roman" w:cs="Times New Roman"/>
          <w:sz w:val="20"/>
          <w:szCs w:val="20"/>
        </w:rPr>
        <w:t>, Indonesia</w:t>
      </w:r>
      <w:r w:rsidR="00131DDA" w:rsidRPr="00131DDA">
        <w:rPr>
          <w:rFonts w:ascii="Times New Roman" w:hAnsi="Times New Roman" w:cs="Times New Roman"/>
          <w:sz w:val="20"/>
          <w:szCs w:val="20"/>
        </w:rPr>
        <w:t>,</w:t>
      </w:r>
    </w:p>
    <w:p w14:paraId="4AAD5206" w14:textId="7E4E01F9" w:rsidR="009D3CAF" w:rsidRPr="00DF09CA" w:rsidRDefault="00131DDA" w:rsidP="00316A14">
      <w:pPr>
        <w:jc w:val="center"/>
        <w:rPr>
          <w:rFonts w:ascii="Times New Roman" w:hAnsi="Times New Roman" w:cs="Times New Roman"/>
          <w:sz w:val="20"/>
          <w:szCs w:val="20"/>
        </w:rPr>
      </w:pPr>
      <w:r w:rsidRPr="00131DDA">
        <w:rPr>
          <w:rFonts w:ascii="Times New Roman" w:hAnsi="Times New Roman" w:cs="Times New Roman"/>
          <w:sz w:val="20"/>
          <w:szCs w:val="20"/>
        </w:rPr>
        <w:t>sandi.kurniawan@poljan.ac.id</w:t>
      </w:r>
      <w:r w:rsidR="00316A14" w:rsidRPr="00DF09CA">
        <w:rPr>
          <w:rFonts w:ascii="Times New Roman" w:hAnsi="Times New Roman" w:cs="Times New Roman"/>
          <w:sz w:val="20"/>
          <w:szCs w:val="20"/>
          <w:vertAlign w:val="superscript"/>
        </w:rPr>
        <w:t>1</w:t>
      </w:r>
    </w:p>
    <w:p w14:paraId="3EE6B698" w14:textId="77777777" w:rsidR="00294969" w:rsidRPr="00DF09CA" w:rsidRDefault="00294969" w:rsidP="00E472F8">
      <w:pPr>
        <w:jc w:val="center"/>
        <w:rPr>
          <w:rFonts w:ascii="Times New Roman" w:hAnsi="Times New Roman" w:cs="Times New Roman"/>
          <w:lang w:val="id-ID"/>
        </w:rPr>
      </w:pPr>
    </w:p>
    <w:p w14:paraId="33F7AE93" w14:textId="77777777" w:rsidR="00865AA4" w:rsidRPr="00DF09CA" w:rsidRDefault="00865AA4" w:rsidP="00496D79">
      <w:pPr>
        <w:pStyle w:val="Judul2"/>
        <w:spacing w:line="240" w:lineRule="auto"/>
        <w:rPr>
          <w:rFonts w:ascii="Times New Roman" w:hAnsi="Times New Roman"/>
          <w:i/>
          <w:szCs w:val="24"/>
        </w:rPr>
      </w:pPr>
      <w:r w:rsidRPr="00DF09CA">
        <w:rPr>
          <w:rFonts w:ascii="Times New Roman" w:hAnsi="Times New Roman"/>
          <w:i/>
          <w:szCs w:val="24"/>
        </w:rPr>
        <w:t>Abstract</w:t>
      </w:r>
    </w:p>
    <w:p w14:paraId="3FF11093" w14:textId="77777777" w:rsidR="00F27B8B" w:rsidRPr="00DF09CA" w:rsidRDefault="00F27B8B" w:rsidP="00496D79">
      <w:pPr>
        <w:pStyle w:val="Judul2"/>
        <w:spacing w:line="240" w:lineRule="auto"/>
        <w:rPr>
          <w:rFonts w:ascii="Times New Roman" w:hAnsi="Times New Roman"/>
          <w:i/>
          <w:szCs w:val="24"/>
        </w:rPr>
      </w:pPr>
    </w:p>
    <w:p w14:paraId="33A34528" w14:textId="544B5F0D" w:rsidR="00444F9B" w:rsidRPr="00C163F0" w:rsidRDefault="00444F9B" w:rsidP="00C163F0">
      <w:pPr>
        <w:jc w:val="both"/>
        <w:rPr>
          <w:rFonts w:ascii="Times New Roman" w:hAnsi="Times New Roman" w:cs="Times New Roman"/>
          <w:i/>
          <w:iCs/>
        </w:rPr>
      </w:pPr>
      <w:r w:rsidRPr="00C163F0">
        <w:rPr>
          <w:rFonts w:ascii="Times New Roman" w:hAnsi="Times New Roman" w:cs="Times New Roman"/>
          <w:i/>
          <w:iCs/>
        </w:rPr>
        <w:t>Performance accountability of local governments has drawn growing public attention amid increasing demands for transparency in public financial management, while a considerable number of local governments in Indonesia still struggle to consistently maintain an Unqualified Opinion (WTP) year after year. This study aims to analyze the performance accountability of the Regional Finance and Asset Agency (BKAD) of Bandung Regency in 2025, during the transition period from the 2021-2026 to the 2025-2029 Strategic Plan (Renstra). A descriptive qualitative method was employed through document analysis of the Government Agency Performance Report (LKIP), the Strategic Plan, the Performance Agreement, and the Audit Board (BPK) Examination Report. The results show that BKAD Bandung Regency succeeded in maintaining an Unqualified Opinion (WTP) on the Regional Government Financial Statements for the ninth consecutive year, improving from a WTP with One Emphasis of Matter (PSH) in the previous year to a clean WTP in 2025. Budget realization reached IDR935,337,801,884.00 out of an allocation of IDR1,045,930,372,451.68, or 89.43%, with the highest efficiency recorded in the Regional Government Administration Support Program (31.32% efficiency) without reducing support for core programs in financial management (90.32% realization) and asset management (90.05% realization). The shift in Key Performance Indicators (IKU) from a multi-indicator to a single-indicator model (BPK Opinion) strengthens outcome orientation and external accountability, but requires supporting indicators to maintain a clear direction for performance improvement. This study recommends strengthening risk management, accelerating asset certification, and sharpening supporting indicators as strategies to sustain the WTP opinion during the 2025-2029 Renstra period.</w:t>
      </w:r>
    </w:p>
    <w:p w14:paraId="1E15A2B5" w14:textId="19A0E6E6" w:rsidR="007E0D53" w:rsidRPr="00DF09CA" w:rsidRDefault="007E0D53" w:rsidP="00496D79">
      <w:pPr>
        <w:jc w:val="both"/>
        <w:rPr>
          <w:rFonts w:ascii="Times New Roman" w:hAnsi="Times New Roman" w:cs="Times New Roman"/>
          <w:sz w:val="24"/>
          <w:szCs w:val="24"/>
        </w:rPr>
      </w:pPr>
    </w:p>
    <w:p w14:paraId="5A9D3DC3" w14:textId="3FAD0BFC" w:rsidR="00496D79" w:rsidRPr="00C163F0" w:rsidRDefault="00496D79" w:rsidP="00496D79">
      <w:pPr>
        <w:pStyle w:val="TableParagraph"/>
        <w:jc w:val="both"/>
        <w:rPr>
          <w:i/>
          <w:iCs/>
        </w:rPr>
      </w:pPr>
      <w:r w:rsidRPr="00C163F0">
        <w:rPr>
          <w:b/>
          <w:i/>
        </w:rPr>
        <w:t>Keywords:</w:t>
      </w:r>
      <w:r w:rsidRPr="00C163F0">
        <w:rPr>
          <w:b/>
        </w:rPr>
        <w:t xml:space="preserve"> </w:t>
      </w:r>
      <w:r w:rsidR="00444F9B" w:rsidRPr="00C163F0">
        <w:rPr>
          <w:i/>
          <w:iCs/>
        </w:rPr>
        <w:t>performance accountability; BPK opinion; unqualified opinion; regional financial management; budget efficiency.</w:t>
      </w:r>
    </w:p>
    <w:p w14:paraId="5D575A79" w14:textId="77777777" w:rsidR="00496D79" w:rsidRPr="00DF09CA" w:rsidRDefault="00496D79" w:rsidP="00496D79">
      <w:pPr>
        <w:jc w:val="center"/>
        <w:rPr>
          <w:b/>
          <w:sz w:val="24"/>
          <w:szCs w:val="24"/>
        </w:rPr>
      </w:pPr>
    </w:p>
    <w:p w14:paraId="7B36BEBA" w14:textId="77777777" w:rsidR="00865AA4" w:rsidRPr="00DF09CA" w:rsidRDefault="00F27B8B" w:rsidP="00F27B8B">
      <w:pPr>
        <w:pStyle w:val="BasicParagraph"/>
        <w:spacing w:line="240" w:lineRule="auto"/>
        <w:jc w:val="center"/>
        <w:rPr>
          <w:rFonts w:ascii="Times New Roman" w:hAnsi="Times New Roman" w:cs="Times New Roman"/>
          <w:b/>
          <w:color w:val="auto"/>
          <w:sz w:val="24"/>
          <w:szCs w:val="24"/>
          <w:lang w:val="en-US"/>
        </w:rPr>
      </w:pPr>
      <w:r w:rsidRPr="00DF09CA">
        <w:rPr>
          <w:rFonts w:ascii="Times New Roman" w:hAnsi="Times New Roman" w:cs="Times New Roman"/>
          <w:b/>
          <w:color w:val="auto"/>
          <w:sz w:val="24"/>
          <w:szCs w:val="24"/>
          <w:lang w:val="en-US"/>
        </w:rPr>
        <w:t xml:space="preserve">Abstrak </w:t>
      </w:r>
    </w:p>
    <w:p w14:paraId="7E3FDF8D" w14:textId="77777777" w:rsidR="00496D79" w:rsidRPr="00DF09CA" w:rsidRDefault="00496D79" w:rsidP="00865AA4">
      <w:pPr>
        <w:pStyle w:val="BasicParagraph"/>
        <w:spacing w:line="240" w:lineRule="auto"/>
        <w:jc w:val="both"/>
        <w:rPr>
          <w:rFonts w:ascii="Times New Roman" w:hAnsi="Times New Roman" w:cs="Times New Roman"/>
          <w:b/>
          <w:color w:val="auto"/>
          <w:sz w:val="24"/>
          <w:szCs w:val="24"/>
          <w:lang w:val="id-ID"/>
        </w:rPr>
      </w:pPr>
    </w:p>
    <w:p w14:paraId="73701955" w14:textId="093EB721" w:rsidR="00F27B8B" w:rsidRPr="00C163F0" w:rsidRDefault="00444F9B" w:rsidP="00F27B8B">
      <w:pPr>
        <w:jc w:val="both"/>
        <w:rPr>
          <w:rFonts w:ascii="Times New Roman" w:hAnsi="Times New Roman" w:cs="Times New Roman"/>
        </w:rPr>
      </w:pPr>
      <w:r w:rsidRPr="00C163F0">
        <w:rPr>
          <w:rFonts w:ascii="Times New Roman" w:hAnsi="Times New Roman" w:cs="Times New Roman"/>
        </w:rPr>
        <w:t xml:space="preserve">Akuntabilitas kinerja pemerintah daerah menjadi sorotan publik seiring meningkatnya tuntutan transparansi pengelolaan keuangan negara, sementara tidak sedikit pemerintah daerah di Indonesia masih menghadapi tantangan mempertahankan opini Wajar Tanpa Pengecualian (WTP) secara konsisten dari tahun ke tahun. Penelitian ini bertujuan menganalisis akuntabilitas kinerja Badan Keuangan dan Aset Daerah (BKAD) Kabupaten Bandung Tahun 2025 pada masa transisi Rencana Strategis (Renstra) 2021-2026 menuju Renstra 2025-2029. Metode yang digunakan adalah kualitatif deskriptif melalui studi dokumentasi atas Laporan Kinerja Instansi Pemerintah (LKIP), Renstra, Perjanjian Kinerja, dan Laporan Hasil Pemeriksaan (LHP) BPK. Hasil penelitian menunjukkan bahwa BKAD Kabupaten Bandung berhasil mempertahankan </w:t>
      </w:r>
      <w:r w:rsidRPr="00C163F0">
        <w:rPr>
          <w:rFonts w:ascii="Times New Roman" w:hAnsi="Times New Roman" w:cs="Times New Roman"/>
        </w:rPr>
        <w:lastRenderedPageBreak/>
        <w:t>Opini Wajar Tanpa Pengecualian (WTP) atas Laporan Keuangan Pemerintah Daerah (LKPD) untuk kesembilan kalinya secara berturut-turut, dengan peningkatan kualitas dari WTP dengan Penekanan Satu Hal (PSH) pada tahun sebelumnya menjadi WTP murni pada tahun 2025. Realisasi anggaran BKAD mencapai Rp935.337.801.884,00 dari pagu Rp1.045.930.372.451,68 atau 89,43%, dengan tingkat efisiensi tertinggi pada Program Penunjang Urusan Pemerintahan Daerah (efisiensi 31,32%) tanpa mengurangi dukungan pada program inti pengelolaan keuangan (realisasi 90,32%) dan pengelolaan aset (realisasi 90,05%). Perubahan struktur Indikator Kinerja Utama (IKU) dari model multi indikator menjadi single indikator (Opini BPK) memperkuat orientasi hasil (outcome) dan akuntabilitas eksternal, namun menuntut penguatan indikator turunan agar arah perbaikan kinerja tetap terjaga. Penelitian ini merekomendasikan penguatan manajemen risiko, percepatan sertifikasi aset, dan penajaman indikator pendukung sebagai strategi mempertahankan opini WTP pada periode Renstra 2025-2029.</w:t>
      </w:r>
      <w:r w:rsidR="00F27B8B" w:rsidRPr="00C163F0">
        <w:rPr>
          <w:rFonts w:ascii="Times New Roman" w:hAnsi="Times New Roman" w:cs="Times New Roman"/>
        </w:rPr>
        <w:t xml:space="preserve"> </w:t>
      </w:r>
      <w:r w:rsidRPr="00C163F0">
        <w:rPr>
          <w:rFonts w:ascii="Times New Roman" w:hAnsi="Times New Roman" w:cs="Times New Roman"/>
        </w:rPr>
        <w:t xml:space="preserve"> </w:t>
      </w:r>
    </w:p>
    <w:p w14:paraId="2E88CE7C" w14:textId="77777777" w:rsidR="00F27B8B" w:rsidRPr="00C163F0" w:rsidRDefault="00F27B8B" w:rsidP="00F27B8B">
      <w:pPr>
        <w:jc w:val="both"/>
        <w:rPr>
          <w:rFonts w:ascii="Times New Roman" w:hAnsi="Times New Roman" w:cs="Times New Roman"/>
          <w:lang w:val="id-ID"/>
        </w:rPr>
      </w:pPr>
    </w:p>
    <w:p w14:paraId="51664795" w14:textId="56FF49D0" w:rsidR="00F27B8B" w:rsidRPr="00C163F0" w:rsidRDefault="00F27B8B" w:rsidP="00F27B8B">
      <w:pPr>
        <w:pStyle w:val="TableParagraph"/>
        <w:jc w:val="both"/>
      </w:pPr>
      <w:r w:rsidRPr="00C163F0">
        <w:rPr>
          <w:b/>
        </w:rPr>
        <w:t xml:space="preserve">Kata kunci : </w:t>
      </w:r>
      <w:r w:rsidR="004B398D" w:rsidRPr="00C163F0">
        <w:rPr>
          <w:b/>
        </w:rPr>
        <w:t>A</w:t>
      </w:r>
      <w:r w:rsidR="004B398D" w:rsidRPr="00C163F0">
        <w:t>kuntabilitas kinerja; opini BPK; Wajar Tanpa Pengecualian; pengelolaan keuangan daerah; efisiensi anggaran.</w:t>
      </w:r>
    </w:p>
    <w:p w14:paraId="5BD5057B" w14:textId="77777777" w:rsidR="00272F24" w:rsidRPr="00DF09CA" w:rsidRDefault="00272F24" w:rsidP="00272F24">
      <w:pPr>
        <w:pStyle w:val="IsiAbstrakIndo"/>
        <w:ind w:left="0" w:right="-55"/>
        <w:rPr>
          <w:rFonts w:ascii="Times New Roman" w:hAnsi="Times New Roman"/>
          <w:iCs/>
        </w:rPr>
      </w:pPr>
    </w:p>
    <w:p w14:paraId="16401E2C" w14:textId="25558B2E" w:rsidR="00DD27F2" w:rsidRPr="00DF09CA" w:rsidRDefault="00DD27F2" w:rsidP="00DD27F2">
      <w:pPr>
        <w:jc w:val="both"/>
        <w:rPr>
          <w:rFonts w:ascii="Times New Roman" w:hAnsi="Times New Roman"/>
        </w:rPr>
      </w:pPr>
      <w:r w:rsidRPr="00DF09CA">
        <w:rPr>
          <w:rFonts w:ascii="Times New Roman" w:hAnsi="Times New Roman"/>
          <w:b/>
          <w:i/>
          <w:lang w:val="id-ID"/>
        </w:rPr>
        <w:t>Corresponding author</w:t>
      </w:r>
      <w:r w:rsidR="008E75D7" w:rsidRPr="00DF09CA">
        <w:rPr>
          <w:rFonts w:ascii="Times New Roman" w:hAnsi="Times New Roman"/>
          <w:b/>
          <w:i/>
        </w:rPr>
        <w:t xml:space="preserve"> : </w:t>
      </w:r>
      <w:r w:rsidR="004B398D" w:rsidRPr="004B398D">
        <w:rPr>
          <w:rFonts w:ascii="Times New Roman" w:hAnsi="Times New Roman"/>
        </w:rPr>
        <w:t>sandi.kurniawan@poljan.ac.id</w:t>
      </w:r>
    </w:p>
    <w:p w14:paraId="714FF212" w14:textId="77777777" w:rsidR="00282A76" w:rsidRPr="00DF09CA" w:rsidRDefault="00282A76">
      <w:pPr>
        <w:rPr>
          <w:lang w:val="id-ID"/>
        </w:rPr>
      </w:pPr>
    </w:p>
    <w:p w14:paraId="2306A390" w14:textId="77777777" w:rsidR="00282A76" w:rsidRPr="00DF09CA" w:rsidRDefault="00282A76">
      <w:pPr>
        <w:rPr>
          <w:lang w:val="id-ID"/>
        </w:rPr>
      </w:pPr>
    </w:p>
    <w:p w14:paraId="36561021" w14:textId="77777777" w:rsidR="00AB7123" w:rsidRPr="00DF09CA" w:rsidRDefault="00AB7123" w:rsidP="00AF2A4A">
      <w:pPr>
        <w:rPr>
          <w:lang w:val="id-ID"/>
        </w:rPr>
        <w:sectPr w:rsidR="00AB7123" w:rsidRPr="00DF09CA" w:rsidSect="00DF09CA">
          <w:headerReference w:type="default" r:id="rId8"/>
          <w:footerReference w:type="default" r:id="rId9"/>
          <w:pgSz w:w="12240" w:h="15840"/>
          <w:pgMar w:top="1440" w:right="1440" w:bottom="1985" w:left="1440" w:header="720" w:footer="340" w:gutter="0"/>
          <w:cols w:space="720"/>
          <w:docGrid w:linePitch="360"/>
        </w:sectPr>
      </w:pPr>
    </w:p>
    <w:p w14:paraId="48A6B15D" w14:textId="77777777" w:rsidR="006504A7" w:rsidRPr="00DF09CA" w:rsidRDefault="006504A7" w:rsidP="00AF2A4A">
      <w:pPr>
        <w:rPr>
          <w:rFonts w:ascii="Times New Roman" w:hAnsi="Times New Roman" w:cs="Times New Roman"/>
          <w:b/>
          <w:sz w:val="24"/>
          <w:szCs w:val="24"/>
          <w:lang w:val="id-ID"/>
        </w:rPr>
      </w:pPr>
      <w:r w:rsidRPr="00DF09CA">
        <w:rPr>
          <w:rFonts w:ascii="Times New Roman" w:hAnsi="Times New Roman" w:cs="Times New Roman"/>
          <w:b/>
          <w:sz w:val="24"/>
          <w:szCs w:val="24"/>
          <w:lang w:val="id-ID"/>
        </w:rPr>
        <w:t>PENDAHULUAN</w:t>
      </w:r>
    </w:p>
    <w:p w14:paraId="79A5856B" w14:textId="77777777" w:rsidR="004B398D" w:rsidRPr="004B398D" w:rsidRDefault="004B398D" w:rsidP="004B398D">
      <w:pPr>
        <w:pStyle w:val="Heading4"/>
        <w:numPr>
          <w:ilvl w:val="0"/>
          <w:numId w:val="0"/>
        </w:numPr>
        <w:ind w:firstLine="547"/>
        <w:rPr>
          <w:bCs/>
          <w:i w:val="0"/>
          <w:sz w:val="24"/>
          <w:szCs w:val="24"/>
        </w:rPr>
      </w:pPr>
      <w:r w:rsidRPr="004B398D">
        <w:rPr>
          <w:bCs/>
          <w:i w:val="0"/>
          <w:sz w:val="24"/>
          <w:szCs w:val="24"/>
        </w:rPr>
        <w:t>Penyelenggaraan pemerintahan daerah dalam era otonomi daerah menuntut tata kelola yang akuntabel, transparan, efektif, efisien, dan berorientasi hasil. Akuntabilitas tidak hanya menyangkut pertanggungjawaban penggunaan anggaran, tetapi juga sejauh mana program dan kegiatan pemerintah daerah memberikan manfaat nyata (</w:t>
      </w:r>
      <w:r w:rsidRPr="00C163F0">
        <w:rPr>
          <w:bCs/>
          <w:iCs w:val="0"/>
          <w:sz w:val="24"/>
          <w:szCs w:val="24"/>
        </w:rPr>
        <w:t>outcome</w:t>
      </w:r>
      <w:r w:rsidRPr="004B398D">
        <w:rPr>
          <w:bCs/>
          <w:i w:val="0"/>
          <w:sz w:val="24"/>
          <w:szCs w:val="24"/>
        </w:rPr>
        <w:t>) bagi masyarakat. Dalam kerangka itu, Laporan Kinerja Instansi Pemerintah (LKIP) disusun sebagai bentuk pertanggungjawaban kinerja perangkat daerah selama satu tahun anggaran sekaligus instrumen evaluasi dan perbaikan berkelanjutan atas perencanaan, pelaksanaan, dan pengukuran kinerja.</w:t>
      </w:r>
    </w:p>
    <w:p w14:paraId="5DFC5128" w14:textId="75DE7C89" w:rsidR="004B398D" w:rsidRPr="004B398D" w:rsidRDefault="004B398D" w:rsidP="004B398D">
      <w:pPr>
        <w:pStyle w:val="Heading4"/>
        <w:numPr>
          <w:ilvl w:val="0"/>
          <w:numId w:val="0"/>
        </w:numPr>
        <w:ind w:firstLine="547"/>
        <w:rPr>
          <w:bCs/>
          <w:i w:val="0"/>
          <w:sz w:val="24"/>
          <w:szCs w:val="24"/>
        </w:rPr>
      </w:pPr>
      <w:r w:rsidRPr="004B398D">
        <w:rPr>
          <w:bCs/>
          <w:i w:val="0"/>
          <w:sz w:val="24"/>
          <w:szCs w:val="24"/>
        </w:rPr>
        <w:t>Kualitas pengelolaan keuangan daerah tercermin pada kualitas Laporan Keuangan Pemerintah Daerah (LKPD) dan hasil pemeriksaan eksternal</w:t>
      </w:r>
      <w:r w:rsidR="00654556">
        <w:rPr>
          <w:bCs/>
          <w:i w:val="0"/>
          <w:sz w:val="24"/>
          <w:szCs w:val="24"/>
        </w:rPr>
        <w:t xml:space="preserve"> (LKIP, 2025)</w:t>
      </w:r>
      <w:r w:rsidRPr="004B398D">
        <w:rPr>
          <w:bCs/>
          <w:i w:val="0"/>
          <w:sz w:val="24"/>
          <w:szCs w:val="24"/>
        </w:rPr>
        <w:t xml:space="preserve">. Badan Keuangan dan Aset Daerah (BKAD) Kabupaten Bandung telah meraih Opini Wajar Tanpa Pengecualian (WTP) atas LKPD dari Badan Pemeriksa Keuangan (BPK) selama </w:t>
      </w:r>
      <w:r w:rsidRPr="004B398D">
        <w:rPr>
          <w:bCs/>
          <w:i w:val="0"/>
          <w:sz w:val="24"/>
          <w:szCs w:val="24"/>
        </w:rPr>
        <w:t>sembilan kali berturut-turut. Capaian ini mengindikasikan bahwa sistem pengendalian dan penyajian laporan keuangan telah berjalan baik, namun mempertahankan opini tertinggi tersebut bukanlah tujuan akhir. Tantangan ke depan adalah memastikan kualitas belanja semakin berdampak, memperkuat pengendalian risiko, menjaga kepatuhan terhadap regulasi yang dinamis, serta meningkatkan kualitas data dan integrasi sistem informasi.</w:t>
      </w:r>
    </w:p>
    <w:p w14:paraId="33C24BF7" w14:textId="77777777" w:rsidR="004B398D" w:rsidRPr="004B398D" w:rsidRDefault="004B398D" w:rsidP="004B398D">
      <w:pPr>
        <w:pStyle w:val="Heading4"/>
        <w:numPr>
          <w:ilvl w:val="0"/>
          <w:numId w:val="0"/>
        </w:numPr>
        <w:ind w:firstLine="547"/>
        <w:rPr>
          <w:bCs/>
          <w:i w:val="0"/>
          <w:sz w:val="24"/>
          <w:szCs w:val="24"/>
        </w:rPr>
      </w:pPr>
      <w:r w:rsidRPr="004B398D">
        <w:rPr>
          <w:bCs/>
          <w:i w:val="0"/>
          <w:sz w:val="24"/>
          <w:szCs w:val="24"/>
        </w:rPr>
        <w:t xml:space="preserve">Tahun 2025 merupakan periode transisi dari Renstra BKAD 2021-2026 menuju Renstra 2025-2029 sejalan dengan Rencana Pembangunan Jangka Menengah Daerah (RPJMD) Kabupaten Bandung 2025-2029, sekaligus terjadi perubahan mendasar pada struktur Indikator Kinerja Utama (IKU) dari model multi sasaran dan multi indikator menjadi single sasaran dan single indikator, yaitu Opini BPK atas LKPD. Perubahan ini merupakan respons atas Instruksi Menteri Dalam Negeri Nomor 2 Tahun 2025 tentang Pedoman Penyusunan RPJMD dan Renstra </w:t>
      </w:r>
      <w:r w:rsidRPr="004B398D">
        <w:rPr>
          <w:bCs/>
          <w:i w:val="0"/>
          <w:sz w:val="24"/>
          <w:szCs w:val="24"/>
        </w:rPr>
        <w:lastRenderedPageBreak/>
        <w:t>Perangkat Daerah Tahun 2025-2029, dan berimplikasi pada pergeseran orientasi pengukuran kinerja dari proses/kepatuhan menuju hasil akhir (</w:t>
      </w:r>
      <w:r w:rsidRPr="00B60E9F">
        <w:rPr>
          <w:bCs/>
          <w:iCs w:val="0"/>
          <w:sz w:val="24"/>
          <w:szCs w:val="24"/>
        </w:rPr>
        <w:t>outcome level</w:t>
      </w:r>
      <w:r w:rsidRPr="004B398D">
        <w:rPr>
          <w:bCs/>
          <w:i w:val="0"/>
          <w:sz w:val="24"/>
          <w:szCs w:val="24"/>
        </w:rPr>
        <w:t>) yang dinilai pihak eksternal independen. Kondisi transisi ini menghadirkan celah kajian yang relevan untuk dianalisis, yaitu bagaimana akuntabilitas kinerja BKAD dapat tetap terukur dan konsisten di tengah perubahan kerangka indikator serta bagaimana efisiensi penggunaan sumber daya berkontribusi terhadap keberlanjutan opini WTP.</w:t>
      </w:r>
    </w:p>
    <w:p w14:paraId="3FE913CE" w14:textId="77777777" w:rsidR="004B398D" w:rsidRPr="004B398D" w:rsidRDefault="004B398D" w:rsidP="004B398D">
      <w:pPr>
        <w:pStyle w:val="Heading4"/>
        <w:numPr>
          <w:ilvl w:val="0"/>
          <w:numId w:val="0"/>
        </w:numPr>
        <w:ind w:firstLine="547"/>
        <w:rPr>
          <w:bCs/>
          <w:i w:val="0"/>
          <w:sz w:val="24"/>
          <w:szCs w:val="24"/>
        </w:rPr>
      </w:pPr>
      <w:r w:rsidRPr="004B398D">
        <w:rPr>
          <w:bCs/>
          <w:i w:val="0"/>
          <w:sz w:val="24"/>
          <w:szCs w:val="24"/>
        </w:rPr>
        <w:t xml:space="preserve">Secara konseptual, akuntabilitas diartikan sebagai kewajiban pihak yang diberi amanah untuk mempertanggungjawabkan pengelolaan sumber daya dan pelaksanaan kebijakan kepada pihak pemberi mandat. Behn (2001) menjelaskan bahwa akuntabilitas publik mencakup kewajiban organisasi pemerintah untuk memberikan penjelasan dan mempertanggungjawabkan tindakan serta hasil yang dicapai kepada masyarakat dan pemangku kepentingan. Konsep akuntabilitas kinerja berkembang seiring penerapan paradigma </w:t>
      </w:r>
      <w:r w:rsidRPr="00F841FB">
        <w:rPr>
          <w:bCs/>
          <w:iCs w:val="0"/>
          <w:sz w:val="24"/>
          <w:szCs w:val="24"/>
        </w:rPr>
        <w:t>New Public Management</w:t>
      </w:r>
      <w:r w:rsidRPr="004B398D">
        <w:rPr>
          <w:bCs/>
          <w:i w:val="0"/>
          <w:sz w:val="24"/>
          <w:szCs w:val="24"/>
        </w:rPr>
        <w:t xml:space="preserve"> (NPM) yang menekankan efisiensi, efektivitas, dan orientasi hasil dalam pengelolaan organisasi publik; Osborne dan Gaebler (1992) menegaskan perlunya transformasi organisasi publik dari birokrasi berorientasi prosedur menuju organisasi berorientasi hasil. Kinerja organisasi sektor publik, termasuk BKAD, tidak hanya diukur dari aspek penyerapan anggaran, tetapi juga dari kemampuan mencapai target program, efektivitas pengelolaan aset, kualitas laporan keuangan, dan kontribusinya terhadap tujuan pembangunan daerah (Bastian, 2017).</w:t>
      </w:r>
    </w:p>
    <w:p w14:paraId="6BA98DD7" w14:textId="77777777" w:rsidR="004B398D" w:rsidRPr="004B398D" w:rsidRDefault="004B398D" w:rsidP="004B398D">
      <w:pPr>
        <w:pStyle w:val="Heading4"/>
        <w:numPr>
          <w:ilvl w:val="0"/>
          <w:numId w:val="0"/>
        </w:numPr>
        <w:ind w:firstLine="547"/>
        <w:rPr>
          <w:bCs/>
          <w:i w:val="0"/>
          <w:sz w:val="24"/>
          <w:szCs w:val="24"/>
        </w:rPr>
      </w:pPr>
      <w:r w:rsidRPr="004B398D">
        <w:rPr>
          <w:bCs/>
          <w:i w:val="0"/>
          <w:sz w:val="24"/>
          <w:szCs w:val="24"/>
        </w:rPr>
        <w:t xml:space="preserve">Dalam konteks Indonesia, implementasi akuntabilitas kinerja diwujudkan melalui </w:t>
      </w:r>
      <w:r w:rsidRPr="004B398D">
        <w:rPr>
          <w:bCs/>
          <w:i w:val="0"/>
          <w:sz w:val="24"/>
          <w:szCs w:val="24"/>
        </w:rPr>
        <w:t>Sistem Akuntabilitas Kinerja Instansi Pemerintah (SAKIP), yang mengintegrasikan proses manajemen kinerja mulai dari penyusunan rencana strategis, perjanjian kinerja, pengukuran indikator kinerja, hingga penyusunan laporan kinerja instansi pemerintah (Peraturan Presiden Nomor 29 Tahun 2014). Tujuan utama SAKIP adalah meningkatkan kapasitas dan akuntabilitas kinerja instansi pemerintah serta mendorong penggunaan anggaran yang lebih efektif dan efisien (Kementerian PANRB, n.d.). Pengukuran akuntabilitas kinerja dalam SAKIP mencakup komponen perencanaan kinerja, pengukuran kinerja, pelaporan kinerja, evaluasi internal, dan capaian kinerja (Peraturan Menteri PANRB Nomor 88 Tahun 2021).</w:t>
      </w:r>
    </w:p>
    <w:p w14:paraId="3DEF284F" w14:textId="62B3604C" w:rsidR="00E472F8" w:rsidRPr="00DF09CA" w:rsidRDefault="004B398D" w:rsidP="004B398D">
      <w:pPr>
        <w:pStyle w:val="Heading4"/>
        <w:numPr>
          <w:ilvl w:val="0"/>
          <w:numId w:val="0"/>
        </w:numPr>
        <w:spacing w:before="0" w:after="0"/>
        <w:ind w:firstLine="547"/>
        <w:rPr>
          <w:bCs/>
          <w:i w:val="0"/>
          <w:sz w:val="24"/>
          <w:szCs w:val="24"/>
        </w:rPr>
      </w:pPr>
      <w:r w:rsidRPr="004B398D">
        <w:rPr>
          <w:bCs/>
          <w:i w:val="0"/>
          <w:sz w:val="24"/>
          <w:szCs w:val="24"/>
        </w:rPr>
        <w:t>Berdasarkan uraian tersebut, penelitian ini bertujuan untuk: (1) menganalisis capaian kinerja BKAD Kabupaten Bandung Tahun 2025 dalam mendukung pengelolaan keuangan dan aset daerah; (2) menilai kesesuaian antara rencana kinerja dan realisasinya pada masa transisi Renstra; (3) menganalisis efisiensi penggunaan sumber daya anggaran terhadap capaian kinerja; serta (4) mengidentifikasi implikasi perubahan struktur IKU terhadap akuntabilitas kinerja BKAD ke depan.</w:t>
      </w:r>
      <w:r>
        <w:rPr>
          <w:bCs/>
          <w:i w:val="0"/>
          <w:sz w:val="24"/>
          <w:szCs w:val="24"/>
        </w:rPr>
        <w:t xml:space="preserve"> </w:t>
      </w:r>
    </w:p>
    <w:p w14:paraId="1AEA2B47" w14:textId="77777777" w:rsidR="00272F24" w:rsidRPr="00DF09CA" w:rsidRDefault="00272F24" w:rsidP="00282A76">
      <w:pPr>
        <w:rPr>
          <w:lang w:val="id-ID"/>
        </w:rPr>
      </w:pPr>
    </w:p>
    <w:p w14:paraId="248B0EB3" w14:textId="77777777" w:rsidR="001B387E" w:rsidRDefault="001B387E" w:rsidP="00FD3F2C">
      <w:pPr>
        <w:jc w:val="both"/>
        <w:rPr>
          <w:rFonts w:ascii="Times New Roman" w:hAnsi="Times New Roman" w:cs="Times New Roman"/>
          <w:b/>
          <w:sz w:val="24"/>
          <w:szCs w:val="24"/>
          <w:lang w:val="id-ID"/>
        </w:rPr>
      </w:pPr>
      <w:r w:rsidRPr="00DF09CA">
        <w:rPr>
          <w:rFonts w:ascii="Times New Roman" w:hAnsi="Times New Roman" w:cs="Times New Roman"/>
          <w:b/>
          <w:sz w:val="24"/>
          <w:szCs w:val="24"/>
          <w:lang w:val="id-ID"/>
        </w:rPr>
        <w:t>KAJIAN PUSTAKA</w:t>
      </w:r>
    </w:p>
    <w:p w14:paraId="64B68B61" w14:textId="58D9A34A" w:rsidR="004B398D" w:rsidRPr="00DF09CA" w:rsidRDefault="004B398D" w:rsidP="00FD3F2C">
      <w:pPr>
        <w:jc w:val="both"/>
        <w:rPr>
          <w:rFonts w:ascii="Times New Roman" w:hAnsi="Times New Roman" w:cs="Times New Roman"/>
          <w:b/>
          <w:sz w:val="24"/>
          <w:szCs w:val="24"/>
          <w:lang w:val="id-ID"/>
        </w:rPr>
      </w:pPr>
      <w:r w:rsidRPr="004B398D">
        <w:rPr>
          <w:rFonts w:ascii="Times New Roman" w:hAnsi="Times New Roman" w:cs="Times New Roman"/>
          <w:b/>
          <w:sz w:val="24"/>
          <w:szCs w:val="24"/>
          <w:lang w:val="id-ID"/>
        </w:rPr>
        <w:t>Akuntabilitas Kinerja Sektor Publik</w:t>
      </w:r>
    </w:p>
    <w:p w14:paraId="04052835" w14:textId="05737BFC" w:rsidR="004B398D" w:rsidRDefault="004B398D" w:rsidP="00FD3F2C">
      <w:pPr>
        <w:ind w:firstLine="540"/>
        <w:jc w:val="both"/>
        <w:rPr>
          <w:rFonts w:ascii="Times New Roman" w:hAnsi="Times New Roman" w:cs="Times New Roman"/>
          <w:sz w:val="24"/>
          <w:szCs w:val="24"/>
          <w:lang w:val="id-ID"/>
        </w:rPr>
      </w:pPr>
      <w:r w:rsidRPr="004B398D">
        <w:rPr>
          <w:rFonts w:ascii="Times New Roman" w:hAnsi="Times New Roman" w:cs="Times New Roman"/>
          <w:sz w:val="24"/>
          <w:szCs w:val="24"/>
          <w:lang w:val="id-ID"/>
        </w:rPr>
        <w:t xml:space="preserve">Akuntabilitas kinerja merupakan kewajiban organisasi publik untuk menjelaskan dan mempertanggungjawabkan pengelolaan sumber daya serta hasil pelaksanaan program kepada masyarakat dan pemangku kepentingan (Behn, 2001). Dalam perspektif </w:t>
      </w:r>
      <w:r w:rsidRPr="00F841FB">
        <w:rPr>
          <w:rFonts w:ascii="Times New Roman" w:hAnsi="Times New Roman" w:cs="Times New Roman"/>
          <w:i/>
          <w:iCs/>
          <w:sz w:val="24"/>
          <w:szCs w:val="24"/>
          <w:lang w:val="id-ID"/>
        </w:rPr>
        <w:t>New Public Management</w:t>
      </w:r>
      <w:r w:rsidRPr="004B398D">
        <w:rPr>
          <w:rFonts w:ascii="Times New Roman" w:hAnsi="Times New Roman" w:cs="Times New Roman"/>
          <w:sz w:val="24"/>
          <w:szCs w:val="24"/>
          <w:lang w:val="id-ID"/>
        </w:rPr>
        <w:t>, organisasi sektor publik dituntut bertransformasi dari orientasi prosedural menuju orientasi hasil (</w:t>
      </w:r>
      <w:r w:rsidRPr="00F841FB">
        <w:rPr>
          <w:rFonts w:ascii="Times New Roman" w:hAnsi="Times New Roman" w:cs="Times New Roman"/>
          <w:i/>
          <w:iCs/>
          <w:sz w:val="24"/>
          <w:szCs w:val="24"/>
          <w:lang w:val="id-ID"/>
        </w:rPr>
        <w:t>outcome</w:t>
      </w:r>
      <w:r w:rsidRPr="004B398D">
        <w:rPr>
          <w:rFonts w:ascii="Times New Roman" w:hAnsi="Times New Roman" w:cs="Times New Roman"/>
          <w:sz w:val="24"/>
          <w:szCs w:val="24"/>
          <w:lang w:val="id-ID"/>
        </w:rPr>
        <w:t xml:space="preserve">) sebagai ukuran keberhasilan kinerja (Osborne &amp; </w:t>
      </w:r>
      <w:r w:rsidRPr="004B398D">
        <w:rPr>
          <w:rFonts w:ascii="Times New Roman" w:hAnsi="Times New Roman" w:cs="Times New Roman"/>
          <w:sz w:val="24"/>
          <w:szCs w:val="24"/>
          <w:lang w:val="id-ID"/>
        </w:rPr>
        <w:lastRenderedPageBreak/>
        <w:t>Gaebler, 1992). Sejalan dengan itu, Bastian (2017) menegaskan bahwa kinerja instansi pemerintah tidak cukup diukur dari penyerapan anggaran semata, melainkan juga dari efektivitas pencapaian target program, pengelolaan aset, dan kualitas laporan keuangan yang dihasilkan.</w:t>
      </w:r>
    </w:p>
    <w:p w14:paraId="368224AB" w14:textId="77777777" w:rsidR="004B398D" w:rsidRDefault="004B398D" w:rsidP="00FD3F2C">
      <w:pPr>
        <w:ind w:firstLine="540"/>
        <w:jc w:val="both"/>
        <w:rPr>
          <w:rFonts w:ascii="Times New Roman" w:hAnsi="Times New Roman" w:cs="Times New Roman"/>
          <w:sz w:val="24"/>
          <w:szCs w:val="24"/>
          <w:lang w:val="id-ID"/>
        </w:rPr>
      </w:pPr>
    </w:p>
    <w:p w14:paraId="45AD66B3" w14:textId="6EB1CFEA" w:rsidR="004B398D" w:rsidRPr="004B398D" w:rsidRDefault="004B398D" w:rsidP="004B398D">
      <w:pPr>
        <w:jc w:val="both"/>
        <w:rPr>
          <w:rFonts w:ascii="Times New Roman" w:hAnsi="Times New Roman" w:cs="Times New Roman"/>
          <w:b/>
          <w:bCs/>
          <w:sz w:val="24"/>
          <w:szCs w:val="24"/>
          <w:lang w:val="id-ID"/>
        </w:rPr>
      </w:pPr>
      <w:r w:rsidRPr="004B398D">
        <w:rPr>
          <w:rFonts w:ascii="Times New Roman" w:hAnsi="Times New Roman" w:cs="Times New Roman"/>
          <w:b/>
          <w:bCs/>
          <w:sz w:val="24"/>
          <w:szCs w:val="24"/>
          <w:lang w:val="id-ID"/>
        </w:rPr>
        <w:t>Sistem Akuntabilitas Kinerja Instansi Pemerintah (SAKIP)</w:t>
      </w:r>
    </w:p>
    <w:p w14:paraId="49A05443" w14:textId="46D70816" w:rsidR="004B398D" w:rsidRDefault="004B398D" w:rsidP="004B398D">
      <w:pPr>
        <w:ind w:firstLine="720"/>
        <w:jc w:val="both"/>
        <w:rPr>
          <w:rFonts w:ascii="Times New Roman" w:hAnsi="Times New Roman" w:cs="Times New Roman"/>
          <w:sz w:val="24"/>
          <w:szCs w:val="24"/>
          <w:lang w:val="id-ID"/>
        </w:rPr>
      </w:pPr>
      <w:r w:rsidRPr="004B398D">
        <w:rPr>
          <w:rFonts w:ascii="Times New Roman" w:hAnsi="Times New Roman" w:cs="Times New Roman"/>
          <w:sz w:val="24"/>
          <w:szCs w:val="24"/>
          <w:lang w:val="id-ID"/>
        </w:rPr>
        <w:t>Instrumen operasional akuntabilitas kinerja pada pemerintah Indonesia diatur melalui Peraturan Presiden Nomor 29 Tahun 2014 tentang Sistem Akuntabilitas Kinerja Instansi Pemerintah (SAKIP), yang mengintegrasikan penyusunan rencana strategis, perjanjian kinerja, pengukuran indikator, hingga pelaporan kinerja instansi. Ketentuan teknis penyusunan perjanjian dan pelaporan kinerja diatur lebih lanjut dalam Peraturan Menteri PANRB Nomor 53 Tahun 2014, sedangkan mekanisme evaluasinya diperbarui melalui Peraturan Menteri PANRB Nomor 88 Tahun 2021 yang mencakup komponen perencanaan, pengukuran, pelaporan, evaluasi internal, dan capaian kinerja. Kementerian PANRB (n.d.) menegaskan bahwa tujuan utama SAKIP adalah meningkatkan kapasitas dan akuntabilitas kinerja instansi pemerintah sekaligus mendorong penggunaan anggaran yang lebih efektif dan efisien.</w:t>
      </w:r>
    </w:p>
    <w:p w14:paraId="2B992952" w14:textId="77777777" w:rsidR="004B398D" w:rsidRDefault="004B398D" w:rsidP="004B398D">
      <w:pPr>
        <w:jc w:val="both"/>
        <w:rPr>
          <w:rFonts w:ascii="Times New Roman" w:hAnsi="Times New Roman" w:cs="Times New Roman"/>
          <w:sz w:val="24"/>
          <w:szCs w:val="24"/>
          <w:lang w:val="id-ID"/>
        </w:rPr>
      </w:pPr>
    </w:p>
    <w:p w14:paraId="6830F29C" w14:textId="36687F1D" w:rsidR="004B398D" w:rsidRPr="004B398D" w:rsidRDefault="004B398D" w:rsidP="004B398D">
      <w:pPr>
        <w:jc w:val="both"/>
        <w:rPr>
          <w:rFonts w:ascii="Times New Roman" w:hAnsi="Times New Roman" w:cs="Times New Roman"/>
          <w:b/>
          <w:bCs/>
          <w:sz w:val="24"/>
          <w:szCs w:val="24"/>
          <w:lang w:val="id-ID"/>
        </w:rPr>
      </w:pPr>
      <w:r w:rsidRPr="004B398D">
        <w:rPr>
          <w:rFonts w:ascii="Times New Roman" w:hAnsi="Times New Roman" w:cs="Times New Roman"/>
          <w:b/>
          <w:bCs/>
          <w:sz w:val="24"/>
          <w:szCs w:val="24"/>
          <w:lang w:val="id-ID"/>
        </w:rPr>
        <w:t>Opini Badan Pemeriksa Keuangan atas Laporan Keuangan Daerah</w:t>
      </w:r>
    </w:p>
    <w:p w14:paraId="1CAC1484" w14:textId="5C854B82" w:rsidR="004B398D" w:rsidRDefault="004B398D" w:rsidP="004B398D">
      <w:pPr>
        <w:ind w:firstLine="720"/>
        <w:jc w:val="both"/>
        <w:rPr>
          <w:rFonts w:ascii="Times New Roman" w:hAnsi="Times New Roman" w:cs="Times New Roman"/>
          <w:sz w:val="24"/>
          <w:szCs w:val="24"/>
          <w:lang w:val="id-ID"/>
        </w:rPr>
      </w:pPr>
      <w:r w:rsidRPr="004B398D">
        <w:rPr>
          <w:rFonts w:ascii="Times New Roman" w:hAnsi="Times New Roman" w:cs="Times New Roman"/>
          <w:sz w:val="24"/>
          <w:szCs w:val="24"/>
          <w:lang w:val="id-ID"/>
        </w:rPr>
        <w:t xml:space="preserve">Opini BPK merupakan pernyataan profesional pemeriksa mengenai kewajaran penyajian laporan keuangan pemerintah daerah, dengan Wajar Tanpa Pengecualian (WTP) sebagai level opini tertinggi yang mengindikasikan bahwa laporan keuangan </w:t>
      </w:r>
      <w:r w:rsidRPr="004B398D">
        <w:rPr>
          <w:rFonts w:ascii="Times New Roman" w:hAnsi="Times New Roman" w:cs="Times New Roman"/>
          <w:sz w:val="24"/>
          <w:szCs w:val="24"/>
          <w:lang w:val="id-ID"/>
        </w:rPr>
        <w:t>telah disusun sesuai standar akuntansi pemerintahan. Data rekapitulasi Badan Pemeriksa Keuangan Perwakilan Provinsi Jawa Barat (2025) menunjukkan adanya variasi capaian opini WTP antarkabupaten/kota di Jawa Barat, sehingga konsistensi perolehan opini WTP secara berturut-turut dapat menjadi indikator pembeda kualitas tata kelola keuangan suatu pemerintah daerah.</w:t>
      </w:r>
    </w:p>
    <w:p w14:paraId="6F9F3912" w14:textId="77777777" w:rsidR="004B398D" w:rsidRDefault="004B398D" w:rsidP="004B398D">
      <w:pPr>
        <w:jc w:val="both"/>
        <w:rPr>
          <w:rFonts w:ascii="Times New Roman" w:hAnsi="Times New Roman" w:cs="Times New Roman"/>
          <w:sz w:val="24"/>
          <w:szCs w:val="24"/>
          <w:lang w:val="id-ID"/>
        </w:rPr>
      </w:pPr>
    </w:p>
    <w:p w14:paraId="7B8A1F64" w14:textId="2612DC27" w:rsidR="004B398D" w:rsidRPr="004B398D" w:rsidRDefault="004B398D" w:rsidP="004B398D">
      <w:pPr>
        <w:jc w:val="both"/>
        <w:rPr>
          <w:rFonts w:ascii="Times New Roman" w:hAnsi="Times New Roman" w:cs="Times New Roman"/>
          <w:b/>
          <w:bCs/>
          <w:sz w:val="24"/>
          <w:szCs w:val="24"/>
          <w:lang w:val="id-ID"/>
        </w:rPr>
      </w:pPr>
      <w:r w:rsidRPr="004B398D">
        <w:rPr>
          <w:rFonts w:ascii="Times New Roman" w:hAnsi="Times New Roman" w:cs="Times New Roman"/>
          <w:b/>
          <w:bCs/>
          <w:sz w:val="24"/>
          <w:szCs w:val="24"/>
          <w:lang w:val="id-ID"/>
        </w:rPr>
        <w:t>Efisiensi Anggaran dan Indikator Kinerja Utama</w:t>
      </w:r>
    </w:p>
    <w:p w14:paraId="2BCF2C4A" w14:textId="5B1D6095" w:rsidR="004B398D" w:rsidRDefault="004B398D" w:rsidP="004B398D">
      <w:pPr>
        <w:ind w:firstLine="720"/>
        <w:jc w:val="both"/>
        <w:rPr>
          <w:rFonts w:ascii="Times New Roman" w:hAnsi="Times New Roman" w:cs="Times New Roman"/>
          <w:sz w:val="24"/>
          <w:szCs w:val="24"/>
          <w:lang w:val="id-ID"/>
        </w:rPr>
      </w:pPr>
      <w:r w:rsidRPr="004B398D">
        <w:rPr>
          <w:rFonts w:ascii="Times New Roman" w:hAnsi="Times New Roman" w:cs="Times New Roman"/>
          <w:sz w:val="24"/>
          <w:szCs w:val="24"/>
          <w:lang w:val="id-ID"/>
        </w:rPr>
        <w:t>Efisiensi anggaran dalam konteks kinerja sektor publik diukur melalui perbandingan antara tingkat capaian kinerja (</w:t>
      </w:r>
      <w:r w:rsidRPr="00F841FB">
        <w:rPr>
          <w:rFonts w:ascii="Times New Roman" w:hAnsi="Times New Roman" w:cs="Times New Roman"/>
          <w:i/>
          <w:iCs/>
          <w:sz w:val="24"/>
          <w:szCs w:val="24"/>
          <w:lang w:val="id-ID"/>
        </w:rPr>
        <w:t>output/outcome</w:t>
      </w:r>
      <w:r w:rsidRPr="004B398D">
        <w:rPr>
          <w:rFonts w:ascii="Times New Roman" w:hAnsi="Times New Roman" w:cs="Times New Roman"/>
          <w:sz w:val="24"/>
          <w:szCs w:val="24"/>
          <w:lang w:val="id-ID"/>
        </w:rPr>
        <w:t xml:space="preserve">) dan tingkat penyerapan anggaran (input). Suatu program dinilai efisien apabila target kinerja tercapai dengan penyerapan anggaran yang proporsional terhadap capaian tersebut. Perubahan struktur Indikator Kinerja Utama (IKU) pada Renstra 2025-2029 sejalan dengan arah kebijakan Instruksi Menteri Dalam Negeri Nomor 2 Tahun 2025 tentang Pedoman Penyusunan RPJMD dan Renstra Perangkat Daerah, yang selanjutnya dituangkan dalam Peraturan Daerah Kabupaten Bandung Nomor 11 Tahun 2025 tentang RPJMD Kabupaten Bandung Tahun 2025-2029. Penyederhanaan IKU menjadi single-indikator berorientasi hasil sejalan dengan prinsip </w:t>
      </w:r>
      <w:r w:rsidRPr="00F841FB">
        <w:rPr>
          <w:rFonts w:ascii="Times New Roman" w:hAnsi="Times New Roman" w:cs="Times New Roman"/>
          <w:i/>
          <w:iCs/>
          <w:sz w:val="24"/>
          <w:szCs w:val="24"/>
          <w:lang w:val="id-ID"/>
        </w:rPr>
        <w:t>New Public Management</w:t>
      </w:r>
      <w:r w:rsidRPr="004B398D">
        <w:rPr>
          <w:rFonts w:ascii="Times New Roman" w:hAnsi="Times New Roman" w:cs="Times New Roman"/>
          <w:sz w:val="24"/>
          <w:szCs w:val="24"/>
          <w:lang w:val="id-ID"/>
        </w:rPr>
        <w:t xml:space="preserve"> (Osborne &amp; Gaebler, 1992), namun tetap memerlukan indikator turunan agar arah perbaikan kinerja tata kelola keuangan dan aset dapat terukur secara lebih rinci (Bastian, 2017).</w:t>
      </w:r>
    </w:p>
    <w:p w14:paraId="0DF022B8" w14:textId="77777777" w:rsidR="004B398D" w:rsidRDefault="004B398D" w:rsidP="004B398D">
      <w:pPr>
        <w:jc w:val="both"/>
        <w:rPr>
          <w:rFonts w:ascii="Times New Roman" w:hAnsi="Times New Roman" w:cs="Times New Roman"/>
          <w:sz w:val="24"/>
          <w:szCs w:val="24"/>
          <w:lang w:val="id-ID"/>
        </w:rPr>
      </w:pPr>
    </w:p>
    <w:p w14:paraId="22E6B268" w14:textId="77777777" w:rsidR="00E472F8" w:rsidRPr="00DF09CA" w:rsidRDefault="00E472F8" w:rsidP="00FD3F2C">
      <w:pPr>
        <w:jc w:val="both"/>
        <w:rPr>
          <w:rFonts w:ascii="Times New Roman" w:hAnsi="Times New Roman" w:cs="Times New Roman"/>
          <w:sz w:val="24"/>
          <w:szCs w:val="24"/>
          <w:lang w:val="id-ID"/>
        </w:rPr>
      </w:pPr>
    </w:p>
    <w:p w14:paraId="0757150E" w14:textId="77777777" w:rsidR="00E04104" w:rsidRPr="00DF09CA" w:rsidRDefault="00E04104" w:rsidP="00FD4105">
      <w:pPr>
        <w:jc w:val="both"/>
        <w:rPr>
          <w:rFonts w:ascii="Times New Roman" w:hAnsi="Times New Roman" w:cs="Times New Roman"/>
          <w:b/>
          <w:sz w:val="24"/>
          <w:szCs w:val="24"/>
          <w:lang w:val="id-ID"/>
        </w:rPr>
      </w:pPr>
      <w:r w:rsidRPr="00DF09CA">
        <w:rPr>
          <w:rFonts w:ascii="Times New Roman" w:hAnsi="Times New Roman" w:cs="Times New Roman"/>
          <w:b/>
          <w:sz w:val="24"/>
          <w:szCs w:val="24"/>
          <w:lang w:val="id-ID"/>
        </w:rPr>
        <w:t>METODE</w:t>
      </w:r>
      <w:r w:rsidR="0043284E" w:rsidRPr="00DF09CA">
        <w:rPr>
          <w:rFonts w:ascii="Times New Roman" w:hAnsi="Times New Roman" w:cs="Times New Roman"/>
          <w:b/>
          <w:sz w:val="24"/>
          <w:szCs w:val="24"/>
        </w:rPr>
        <w:t xml:space="preserve"> </w:t>
      </w:r>
      <w:r w:rsidRPr="00DF09CA">
        <w:rPr>
          <w:rFonts w:ascii="Times New Roman" w:hAnsi="Times New Roman" w:cs="Times New Roman"/>
          <w:b/>
          <w:sz w:val="24"/>
          <w:szCs w:val="24"/>
          <w:lang w:val="id-ID"/>
        </w:rPr>
        <w:t xml:space="preserve">PENELITIAN </w:t>
      </w:r>
    </w:p>
    <w:p w14:paraId="4F93ABE6" w14:textId="2317D7D3" w:rsidR="004B398D" w:rsidRPr="004B398D" w:rsidRDefault="004B398D" w:rsidP="004B398D">
      <w:pPr>
        <w:pStyle w:val="Heading4"/>
        <w:numPr>
          <w:ilvl w:val="0"/>
          <w:numId w:val="0"/>
        </w:numPr>
        <w:ind w:firstLine="540"/>
        <w:rPr>
          <w:bCs/>
          <w:i w:val="0"/>
          <w:sz w:val="24"/>
          <w:szCs w:val="24"/>
        </w:rPr>
      </w:pPr>
      <w:r w:rsidRPr="004B398D">
        <w:rPr>
          <w:bCs/>
          <w:i w:val="0"/>
          <w:sz w:val="24"/>
          <w:szCs w:val="24"/>
        </w:rPr>
        <w:t xml:space="preserve">Penelitian ini menggunakan pendekatan kualitatif deskriptif. Penelitian kualitatif </w:t>
      </w:r>
      <w:r w:rsidRPr="004B398D">
        <w:rPr>
          <w:bCs/>
          <w:i w:val="0"/>
          <w:sz w:val="24"/>
          <w:szCs w:val="24"/>
        </w:rPr>
        <w:lastRenderedPageBreak/>
        <w:t>digunakan untuk menganalisis dokumen terkait perencanaan dan pertanggungjawaban kinerja pada Badan Keuangan dan Aset Daerah Kabupaten Bandung. Pengumpulan data dilakukan melalui studi dokumentasi terhadap Rencana Strategis (Renstra) BKAD 2021-2026 dan 2025-2029, Perjanjian Kinerja Tahun 2025, Laporan Kinerja Instansi Pemerintah (LKIP) BKAD Tahun 2025, Laporan Hasil Pemeriksaan (LHP) BPK atas LKPD, serta data realisasi anggaran BKAD Tahun Anggaran 2025 yang bersumber dari Sistem Informasi Pemerintahan Daerah (Sidalmonev). Data juga dilengkapi dengan data rekapitulasi opini BPK atas LKPD seluruh entitas pemerintah daerah di Provinsi Jawa Barat yang bersumber dari BPK Perwakilan Jawa Barat.</w:t>
      </w:r>
    </w:p>
    <w:p w14:paraId="32CF6253" w14:textId="6F3688F8" w:rsidR="00E04104" w:rsidRDefault="004B398D" w:rsidP="004B398D">
      <w:pPr>
        <w:pStyle w:val="Heading4"/>
        <w:numPr>
          <w:ilvl w:val="0"/>
          <w:numId w:val="0"/>
        </w:numPr>
        <w:spacing w:before="0" w:after="0"/>
        <w:ind w:firstLine="540"/>
        <w:rPr>
          <w:bCs/>
          <w:i w:val="0"/>
          <w:sz w:val="24"/>
          <w:szCs w:val="24"/>
        </w:rPr>
      </w:pPr>
      <w:r w:rsidRPr="004B398D">
        <w:rPr>
          <w:bCs/>
          <w:i w:val="0"/>
          <w:sz w:val="24"/>
          <w:szCs w:val="24"/>
        </w:rPr>
        <w:t>Analisis data dilakukan dengan membandingkan target dan realisasi kinerja tahun 2025, membandingkan capaian tahun 2025 dengan capaian tiga tahun sebelumnya (2022-2024), membandingkan target jangka menengah Renstra dengan realisasi tahun berjalan, serta membandingkan capaian kinerja BKAD dengan capaian entitas pemerintah daerah lain di tingkat provinsi. Analisis efisiensi anggaran dilakukan dengan pendekatan perbandingan antara tingkat capaian kinerja (</w:t>
      </w:r>
      <w:r w:rsidRPr="00B60E9F">
        <w:rPr>
          <w:bCs/>
          <w:iCs w:val="0"/>
          <w:sz w:val="24"/>
          <w:szCs w:val="24"/>
        </w:rPr>
        <w:t>output/outcome</w:t>
      </w:r>
      <w:r w:rsidRPr="004B398D">
        <w:rPr>
          <w:bCs/>
          <w:i w:val="0"/>
          <w:sz w:val="24"/>
          <w:szCs w:val="24"/>
        </w:rPr>
        <w:t>) terhadap tingkat penyerapan anggaran (input), menggunakan rumus: Realisasi Anggaran (%) = (Realisasi Anggaran/Anggaran) × 100%; Realisasi Kinerja (%) = (Realisasi Kinerja/Target Kinerja) × 100%; dan Nilai Efisiensi (%) = Realisasi Kinerja (%) − Realisasi Anggaran (%). Suatu program/kegiatan dikategorikan efisien apabila target kinerja tercapai dengan nilai efisiensi anggaran positif.</w:t>
      </w:r>
    </w:p>
    <w:p w14:paraId="122E43FE" w14:textId="77777777" w:rsidR="004B398D" w:rsidRPr="004B398D" w:rsidRDefault="004B398D" w:rsidP="004B398D"/>
    <w:p w14:paraId="58FBD262" w14:textId="77777777" w:rsidR="00E472F8" w:rsidRPr="00DF09CA" w:rsidRDefault="00E472F8" w:rsidP="00E472F8">
      <w:pPr>
        <w:rPr>
          <w:lang w:val="id-ID"/>
        </w:rPr>
      </w:pPr>
    </w:p>
    <w:p w14:paraId="4FC2D756" w14:textId="77777777" w:rsidR="00170FA8" w:rsidRPr="00DF09CA" w:rsidRDefault="00EB5AB9" w:rsidP="00621CEC">
      <w:pPr>
        <w:rPr>
          <w:rFonts w:ascii="Times New Roman" w:hAnsi="Times New Roman" w:cs="Times New Roman"/>
          <w:b/>
          <w:sz w:val="24"/>
          <w:szCs w:val="24"/>
          <w:lang w:val="id-ID"/>
        </w:rPr>
      </w:pPr>
      <w:r w:rsidRPr="00DF09CA">
        <w:rPr>
          <w:rFonts w:ascii="Times New Roman" w:hAnsi="Times New Roman" w:cs="Times New Roman"/>
          <w:b/>
          <w:sz w:val="24"/>
          <w:szCs w:val="24"/>
          <w:lang w:val="id-ID"/>
        </w:rPr>
        <w:t>HASIL DAN PEMBAHASAN</w:t>
      </w:r>
    </w:p>
    <w:p w14:paraId="5B340601" w14:textId="77777777" w:rsidR="00C50112" w:rsidRDefault="004B398D" w:rsidP="00C50112">
      <w:pPr>
        <w:ind w:firstLine="567"/>
        <w:jc w:val="both"/>
        <w:rPr>
          <w:rFonts w:ascii="Times New Roman" w:hAnsi="Times New Roman" w:cs="Times New Roman"/>
          <w:sz w:val="24"/>
          <w:szCs w:val="24"/>
          <w:lang w:val="id-ID"/>
        </w:rPr>
      </w:pPr>
      <w:r w:rsidRPr="004B398D">
        <w:rPr>
          <w:rFonts w:ascii="Times New Roman" w:hAnsi="Times New Roman" w:cs="Times New Roman"/>
          <w:sz w:val="24"/>
          <w:szCs w:val="24"/>
          <w:lang w:val="id-ID"/>
        </w:rPr>
        <w:t>Sasaran strategis BKAD Kabupaten Bandung pada Renstra 2025-2029 adalah "Meningkatnya Kinerja Pengelolaan Keuangan dan Barang Milik Daerah", dengan indikator sasaran Opini BPK atas Laporan Keuangan Pemerintah Daerah dan target Wajar Tanpa Pengecualian (WTP). Berdasarkan Laporan Hasil Pemeriksaan (LHP) BPK Nomor 3.A/LHP/XVIII.BDG/05/2025 tanggal 23 Mei 2025 atas LKPD Tahun 2024, Pemerintah Kabupaten Bandung memperoleh Opini WTP, yang merupakan raihan WTP ke-9 kali berturut-turut. Perlu dicermati bahwa Tahun 2025 merupakan tahun transisi Renstra sehingga target formal indikator sasaran belum dicantumkan untuk tahun 2025 dan baru ditetapkan mulai tahun 2026. Dengan demikian, capaian WTP 2025 diposisikan sebagai baseline bagi periode Renstra 2025-2029.</w:t>
      </w:r>
    </w:p>
    <w:p w14:paraId="00CBE100" w14:textId="142B4648" w:rsidR="00AB49F2" w:rsidRDefault="004B398D" w:rsidP="00C50112">
      <w:pPr>
        <w:ind w:firstLine="567"/>
        <w:jc w:val="both"/>
        <w:rPr>
          <w:rFonts w:ascii="Times New Roman" w:hAnsi="Times New Roman" w:cs="Times New Roman"/>
          <w:sz w:val="24"/>
          <w:szCs w:val="24"/>
          <w:lang w:val="id-ID"/>
        </w:rPr>
      </w:pPr>
      <w:r w:rsidRPr="004B398D">
        <w:rPr>
          <w:rFonts w:ascii="Times New Roman" w:hAnsi="Times New Roman" w:cs="Times New Roman"/>
          <w:sz w:val="24"/>
          <w:szCs w:val="24"/>
          <w:lang w:val="id-ID"/>
        </w:rPr>
        <w:t>Dibandingkan tiga tahun sebelumnya, capaian tahun 2025 menunjukkan peningkatan kualitas opini, yaitu dari WTP dengan Penekanan Satu Hal (WTP PSH) pada LKPD Tahun 2023 menjadi WTP murni pada LKPD Tahun 2024. Data rekapitulasi opini BPK Perwakilan Jawa Barat menunjukkan bahwa dari 27 kabupaten/kota di Jawa Barat, 19 di antaranya memperoleh opini WTP atas LKPD Tahun Anggaran 2024, sementara Kabupaten Bandung bersama Provinsi Jawa Barat tercatat meraih WTP sebanyak 6 kali sejak tahun 2019 (5 kali WTP murni dan 1 kali WTP PSH). Tabel 1 merangkum perbandingan capaian tersebut.</w:t>
      </w:r>
    </w:p>
    <w:p w14:paraId="28837FEA" w14:textId="04262795" w:rsidR="00CD4938" w:rsidRPr="00DF09CA" w:rsidRDefault="00CD4938" w:rsidP="00C50112">
      <w:pPr>
        <w:jc w:val="both"/>
        <w:rPr>
          <w:rFonts w:ascii="Times New Roman" w:hAnsi="Times New Roman" w:cs="Times New Roman"/>
          <w:sz w:val="24"/>
          <w:szCs w:val="24"/>
          <w:lang w:val="id-ID"/>
        </w:rPr>
      </w:pPr>
    </w:p>
    <w:p w14:paraId="57CEEF5A" w14:textId="2582C955" w:rsidR="00CB489B" w:rsidRDefault="00CB489B" w:rsidP="00CB489B">
      <w:pPr>
        <w:jc w:val="center"/>
        <w:rPr>
          <w:rFonts w:ascii="Times New Roman" w:hAnsi="Times New Roman" w:cs="Times New Roman"/>
          <w:sz w:val="20"/>
          <w:szCs w:val="20"/>
        </w:rPr>
      </w:pPr>
      <w:r w:rsidRPr="00DF09CA">
        <w:rPr>
          <w:rFonts w:ascii="Times New Roman" w:hAnsi="Times New Roman" w:cs="Times New Roman"/>
          <w:sz w:val="20"/>
          <w:szCs w:val="20"/>
        </w:rPr>
        <w:t xml:space="preserve">Tabel 1. </w:t>
      </w:r>
      <w:r w:rsidR="00C50112" w:rsidRPr="00C50112">
        <w:rPr>
          <w:rFonts w:ascii="Times New Roman" w:hAnsi="Times New Roman" w:cs="Times New Roman"/>
          <w:sz w:val="20"/>
          <w:szCs w:val="20"/>
        </w:rPr>
        <w:t>Ringkasan Capaian Opini BPK atas LKPD Kabupaten Bandung 2019-2025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47"/>
        <w:gridCol w:w="1497"/>
        <w:gridCol w:w="1646"/>
      </w:tblGrid>
      <w:tr w:rsidR="00C50112" w:rsidRPr="00C50112" w14:paraId="0DB47EF9" w14:textId="77777777" w:rsidTr="00C50112">
        <w:trPr>
          <w:jc w:val="center"/>
        </w:trPr>
        <w:tc>
          <w:tcPr>
            <w:tcW w:w="1500" w:type="pct"/>
            <w:tcMar>
              <w:top w:w="80" w:type="dxa"/>
              <w:left w:w="100" w:type="dxa"/>
              <w:bottom w:w="80" w:type="dxa"/>
              <w:right w:w="100" w:type="dxa"/>
            </w:tcMar>
          </w:tcPr>
          <w:p w14:paraId="2944DC85"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b/>
                <w:bCs/>
                <w:sz w:val="16"/>
                <w:szCs w:val="16"/>
              </w:rPr>
              <w:t>Periode/Aspek</w:t>
            </w:r>
          </w:p>
        </w:tc>
        <w:tc>
          <w:tcPr>
            <w:tcW w:w="1667" w:type="pct"/>
            <w:tcMar>
              <w:top w:w="80" w:type="dxa"/>
              <w:left w:w="100" w:type="dxa"/>
              <w:bottom w:w="80" w:type="dxa"/>
              <w:right w:w="100" w:type="dxa"/>
            </w:tcMar>
          </w:tcPr>
          <w:p w14:paraId="51CCB50E"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b/>
                <w:bCs/>
                <w:sz w:val="16"/>
                <w:szCs w:val="16"/>
              </w:rPr>
              <w:t>Capaian</w:t>
            </w:r>
          </w:p>
        </w:tc>
        <w:tc>
          <w:tcPr>
            <w:tcW w:w="1833" w:type="pct"/>
            <w:tcMar>
              <w:top w:w="80" w:type="dxa"/>
              <w:left w:w="100" w:type="dxa"/>
              <w:bottom w:w="80" w:type="dxa"/>
              <w:right w:w="100" w:type="dxa"/>
            </w:tcMar>
          </w:tcPr>
          <w:p w14:paraId="354AB2A7"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b/>
                <w:bCs/>
                <w:sz w:val="16"/>
                <w:szCs w:val="16"/>
              </w:rPr>
              <w:t>Keterangan</w:t>
            </w:r>
          </w:p>
        </w:tc>
      </w:tr>
      <w:tr w:rsidR="00C50112" w:rsidRPr="00C50112" w14:paraId="38F22228" w14:textId="77777777" w:rsidTr="00C50112">
        <w:trPr>
          <w:jc w:val="center"/>
        </w:trPr>
        <w:tc>
          <w:tcPr>
            <w:tcW w:w="1500" w:type="pct"/>
            <w:tcMar>
              <w:top w:w="80" w:type="dxa"/>
              <w:left w:w="100" w:type="dxa"/>
              <w:bottom w:w="80" w:type="dxa"/>
              <w:right w:w="100" w:type="dxa"/>
            </w:tcMar>
          </w:tcPr>
          <w:p w14:paraId="6077C2D0"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sz w:val="16"/>
                <w:szCs w:val="16"/>
              </w:rPr>
              <w:lastRenderedPageBreak/>
              <w:t>Opini LKPD Tahun 2023</w:t>
            </w:r>
          </w:p>
        </w:tc>
        <w:tc>
          <w:tcPr>
            <w:tcW w:w="1667" w:type="pct"/>
            <w:tcMar>
              <w:top w:w="80" w:type="dxa"/>
              <w:left w:w="100" w:type="dxa"/>
              <w:bottom w:w="80" w:type="dxa"/>
              <w:right w:w="100" w:type="dxa"/>
            </w:tcMar>
          </w:tcPr>
          <w:p w14:paraId="6D7993C8"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sz w:val="16"/>
                <w:szCs w:val="16"/>
              </w:rPr>
              <w:t>WTP dengan Penekanan Satu Hal (PSH)</w:t>
            </w:r>
          </w:p>
        </w:tc>
        <w:tc>
          <w:tcPr>
            <w:tcW w:w="1833" w:type="pct"/>
            <w:tcMar>
              <w:top w:w="80" w:type="dxa"/>
              <w:left w:w="100" w:type="dxa"/>
              <w:bottom w:w="80" w:type="dxa"/>
              <w:right w:w="100" w:type="dxa"/>
            </w:tcMar>
          </w:tcPr>
          <w:p w14:paraId="6C2740E9"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sz w:val="16"/>
                <w:szCs w:val="16"/>
              </w:rPr>
              <w:t>Diterima tahun 2024</w:t>
            </w:r>
          </w:p>
        </w:tc>
      </w:tr>
      <w:tr w:rsidR="00C50112" w:rsidRPr="00C50112" w14:paraId="2F515242" w14:textId="77777777" w:rsidTr="00C50112">
        <w:trPr>
          <w:jc w:val="center"/>
        </w:trPr>
        <w:tc>
          <w:tcPr>
            <w:tcW w:w="1500" w:type="pct"/>
            <w:tcMar>
              <w:top w:w="80" w:type="dxa"/>
              <w:left w:w="100" w:type="dxa"/>
              <w:bottom w:w="80" w:type="dxa"/>
              <w:right w:w="100" w:type="dxa"/>
            </w:tcMar>
          </w:tcPr>
          <w:p w14:paraId="3C152795"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sz w:val="16"/>
                <w:szCs w:val="16"/>
              </w:rPr>
              <w:t>Opini LKPD Tahun 2024</w:t>
            </w:r>
          </w:p>
        </w:tc>
        <w:tc>
          <w:tcPr>
            <w:tcW w:w="1667" w:type="pct"/>
            <w:tcMar>
              <w:top w:w="80" w:type="dxa"/>
              <w:left w:w="100" w:type="dxa"/>
              <w:bottom w:w="80" w:type="dxa"/>
              <w:right w:w="100" w:type="dxa"/>
            </w:tcMar>
          </w:tcPr>
          <w:p w14:paraId="129C4ACF"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sz w:val="16"/>
                <w:szCs w:val="16"/>
              </w:rPr>
              <w:t>WTP murni</w:t>
            </w:r>
          </w:p>
        </w:tc>
        <w:tc>
          <w:tcPr>
            <w:tcW w:w="1833" w:type="pct"/>
            <w:tcMar>
              <w:top w:w="80" w:type="dxa"/>
              <w:left w:w="100" w:type="dxa"/>
              <w:bottom w:w="80" w:type="dxa"/>
              <w:right w:w="100" w:type="dxa"/>
            </w:tcMar>
          </w:tcPr>
          <w:p w14:paraId="10EEAC36"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sz w:val="16"/>
                <w:szCs w:val="16"/>
              </w:rPr>
              <w:t>Diterima tahun 2025; WTP ke-9 berturut-turut</w:t>
            </w:r>
          </w:p>
        </w:tc>
      </w:tr>
      <w:tr w:rsidR="00C50112" w:rsidRPr="00C50112" w14:paraId="7FE75B45" w14:textId="77777777" w:rsidTr="00C50112">
        <w:trPr>
          <w:jc w:val="center"/>
        </w:trPr>
        <w:tc>
          <w:tcPr>
            <w:tcW w:w="1500" w:type="pct"/>
            <w:tcMar>
              <w:top w:w="80" w:type="dxa"/>
              <w:left w:w="100" w:type="dxa"/>
              <w:bottom w:w="80" w:type="dxa"/>
              <w:right w:w="100" w:type="dxa"/>
            </w:tcMar>
          </w:tcPr>
          <w:p w14:paraId="5DCD821F"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sz w:val="16"/>
                <w:szCs w:val="16"/>
              </w:rPr>
              <w:t>Rekam jejak 2019-2024</w:t>
            </w:r>
          </w:p>
        </w:tc>
        <w:tc>
          <w:tcPr>
            <w:tcW w:w="1667" w:type="pct"/>
            <w:tcMar>
              <w:top w:w="80" w:type="dxa"/>
              <w:left w:w="100" w:type="dxa"/>
              <w:bottom w:w="80" w:type="dxa"/>
              <w:right w:w="100" w:type="dxa"/>
            </w:tcMar>
          </w:tcPr>
          <w:p w14:paraId="3005B86D"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sz w:val="16"/>
                <w:szCs w:val="16"/>
              </w:rPr>
              <w:t>6 kali WTP (5 murni, 1 PSH)</w:t>
            </w:r>
          </w:p>
        </w:tc>
        <w:tc>
          <w:tcPr>
            <w:tcW w:w="1833" w:type="pct"/>
            <w:tcMar>
              <w:top w:w="80" w:type="dxa"/>
              <w:left w:w="100" w:type="dxa"/>
              <w:bottom w:w="80" w:type="dxa"/>
              <w:right w:w="100" w:type="dxa"/>
            </w:tcMar>
          </w:tcPr>
          <w:p w14:paraId="66810D47"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sz w:val="16"/>
                <w:szCs w:val="16"/>
              </w:rPr>
              <w:t>Setara dengan Provinsi Jawa Barat</w:t>
            </w:r>
          </w:p>
        </w:tc>
      </w:tr>
      <w:tr w:rsidR="00C50112" w:rsidRPr="00C50112" w14:paraId="7FD4E448" w14:textId="77777777" w:rsidTr="00C50112">
        <w:trPr>
          <w:jc w:val="center"/>
        </w:trPr>
        <w:tc>
          <w:tcPr>
            <w:tcW w:w="1500" w:type="pct"/>
            <w:tcMar>
              <w:top w:w="80" w:type="dxa"/>
              <w:left w:w="100" w:type="dxa"/>
              <w:bottom w:w="80" w:type="dxa"/>
              <w:right w:w="100" w:type="dxa"/>
            </w:tcMar>
          </w:tcPr>
          <w:p w14:paraId="69A55748"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sz w:val="16"/>
                <w:szCs w:val="16"/>
              </w:rPr>
              <w:t>Peringkat regional (LKPD TA 2024)</w:t>
            </w:r>
          </w:p>
        </w:tc>
        <w:tc>
          <w:tcPr>
            <w:tcW w:w="1667" w:type="pct"/>
            <w:tcMar>
              <w:top w:w="80" w:type="dxa"/>
              <w:left w:w="100" w:type="dxa"/>
              <w:bottom w:w="80" w:type="dxa"/>
              <w:right w:w="100" w:type="dxa"/>
            </w:tcMar>
          </w:tcPr>
          <w:p w14:paraId="071250AF" w14:textId="77777777" w:rsidR="00C50112" w:rsidRPr="00C50112" w:rsidRDefault="00C50112" w:rsidP="00056712">
            <w:pPr>
              <w:jc w:val="center"/>
              <w:rPr>
                <w:rFonts w:ascii="Times New Roman" w:hAnsi="Times New Roman" w:cs="Times New Roman"/>
                <w:sz w:val="16"/>
                <w:szCs w:val="16"/>
                <w:lang w:val="de-DE"/>
              </w:rPr>
            </w:pPr>
            <w:r w:rsidRPr="00C50112">
              <w:rPr>
                <w:rFonts w:ascii="Times New Roman" w:hAnsi="Times New Roman" w:cs="Times New Roman"/>
                <w:sz w:val="16"/>
                <w:szCs w:val="16"/>
                <w:lang w:val="de-DE"/>
              </w:rPr>
              <w:t>19 dari 27 kab/kota di Jawa Barat meraih WTP</w:t>
            </w:r>
          </w:p>
        </w:tc>
        <w:tc>
          <w:tcPr>
            <w:tcW w:w="1833" w:type="pct"/>
            <w:tcMar>
              <w:top w:w="80" w:type="dxa"/>
              <w:left w:w="100" w:type="dxa"/>
              <w:bottom w:w="80" w:type="dxa"/>
              <w:right w:w="100" w:type="dxa"/>
            </w:tcMar>
          </w:tcPr>
          <w:p w14:paraId="64ADEFC9"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sz w:val="16"/>
                <w:szCs w:val="16"/>
              </w:rPr>
              <w:t>Sumber: BPK Perwakilan Jawa Barat</w:t>
            </w:r>
          </w:p>
        </w:tc>
      </w:tr>
    </w:tbl>
    <w:p w14:paraId="3340B367" w14:textId="3FE2355E" w:rsidR="00C50112" w:rsidRPr="00C50112" w:rsidRDefault="00C50112" w:rsidP="00CB489B">
      <w:pPr>
        <w:jc w:val="center"/>
        <w:rPr>
          <w:rFonts w:ascii="Times New Roman" w:hAnsi="Times New Roman" w:cs="Times New Roman"/>
          <w:sz w:val="18"/>
          <w:szCs w:val="18"/>
        </w:rPr>
      </w:pPr>
      <w:r w:rsidRPr="00C50112">
        <w:rPr>
          <w:rFonts w:ascii="Times New Roman" w:hAnsi="Times New Roman" w:cs="Times New Roman"/>
          <w:sz w:val="18"/>
          <w:szCs w:val="18"/>
        </w:rPr>
        <w:t>Sumber: Diolah dari LHP BPK dan data BPK Perwakilan Jawa Barat (2025)</w:t>
      </w:r>
    </w:p>
    <w:p w14:paraId="36774207" w14:textId="77777777" w:rsidR="00C50112" w:rsidRPr="00DF09CA" w:rsidRDefault="00C50112" w:rsidP="00CB489B">
      <w:pPr>
        <w:jc w:val="center"/>
        <w:rPr>
          <w:rFonts w:ascii="Times New Roman" w:hAnsi="Times New Roman" w:cs="Times New Roman"/>
          <w:sz w:val="20"/>
          <w:szCs w:val="20"/>
        </w:rPr>
      </w:pPr>
    </w:p>
    <w:p w14:paraId="39B9F93E" w14:textId="79A781D2" w:rsidR="00D950ED" w:rsidRDefault="00C50112" w:rsidP="00C50112">
      <w:pPr>
        <w:ind w:firstLine="567"/>
        <w:jc w:val="both"/>
        <w:rPr>
          <w:rFonts w:ascii="Times New Roman" w:hAnsi="Times New Roman" w:cs="Times New Roman"/>
          <w:sz w:val="24"/>
          <w:szCs w:val="24"/>
          <w:lang w:val="id-ID"/>
        </w:rPr>
      </w:pPr>
      <w:r w:rsidRPr="00C50112">
        <w:rPr>
          <w:rFonts w:ascii="Times New Roman" w:hAnsi="Times New Roman" w:cs="Times New Roman"/>
          <w:sz w:val="24"/>
          <w:szCs w:val="24"/>
          <w:lang w:val="id-ID"/>
        </w:rPr>
        <w:t xml:space="preserve">Konsistensi opini WTP menunjukkan bahwa sistem pengendalian intern dan mekanisme rekonsiliasi/konsolidasi laporan keuangan antarperangkat daerah telah berjalan stabil. Namun demikian, karena WTP merupakan level opini tertinggi, indikator ini memiliki karakter </w:t>
      </w:r>
      <w:r w:rsidRPr="00B60E9F">
        <w:rPr>
          <w:rFonts w:ascii="Times New Roman" w:hAnsi="Times New Roman" w:cs="Times New Roman"/>
          <w:i/>
          <w:iCs/>
          <w:sz w:val="24"/>
          <w:szCs w:val="24"/>
          <w:lang w:val="id-ID"/>
        </w:rPr>
        <w:t>ceiling effect</w:t>
      </w:r>
      <w:r w:rsidRPr="00C50112">
        <w:rPr>
          <w:rFonts w:ascii="Times New Roman" w:hAnsi="Times New Roman" w:cs="Times New Roman"/>
          <w:sz w:val="24"/>
          <w:szCs w:val="24"/>
          <w:lang w:val="id-ID"/>
        </w:rPr>
        <w:t>, sehingga peningkatan kualitas pengelolaan keuangan pada periode berikutnya perlu ditunjukkan melalui indikator pendukung, seperti penurunan temuan berulang, percepatan tindak lanjut rekomendasi, penguatan kualitas data aset, serta ketepatan waktu rekonsiliasi dan penyusunan LKPD.</w:t>
      </w:r>
    </w:p>
    <w:p w14:paraId="5DBA92DA" w14:textId="77777777" w:rsidR="00C50112" w:rsidRDefault="00C50112" w:rsidP="00C50112">
      <w:pPr>
        <w:jc w:val="both"/>
        <w:rPr>
          <w:rFonts w:ascii="Times New Roman" w:hAnsi="Times New Roman" w:cs="Times New Roman"/>
          <w:sz w:val="24"/>
          <w:szCs w:val="24"/>
          <w:lang w:val="id-ID"/>
        </w:rPr>
      </w:pPr>
    </w:p>
    <w:p w14:paraId="1819E182" w14:textId="2BEC01E2" w:rsidR="00C50112" w:rsidRPr="00C50112" w:rsidRDefault="00C50112" w:rsidP="00C50112">
      <w:pPr>
        <w:jc w:val="both"/>
        <w:rPr>
          <w:rFonts w:ascii="Times New Roman" w:hAnsi="Times New Roman" w:cs="Times New Roman"/>
          <w:b/>
          <w:bCs/>
          <w:sz w:val="24"/>
          <w:szCs w:val="24"/>
          <w:lang w:val="id-ID"/>
        </w:rPr>
      </w:pPr>
      <w:r w:rsidRPr="00C50112">
        <w:rPr>
          <w:rFonts w:ascii="Times New Roman" w:hAnsi="Times New Roman" w:cs="Times New Roman"/>
          <w:b/>
          <w:bCs/>
          <w:sz w:val="24"/>
          <w:szCs w:val="24"/>
          <w:lang w:val="id-ID"/>
        </w:rPr>
        <w:t>Efisiensi Penggunaan Anggaran</w:t>
      </w:r>
    </w:p>
    <w:p w14:paraId="6029CC92" w14:textId="355FF97F" w:rsidR="00C50112" w:rsidRDefault="00C50112" w:rsidP="00C50112">
      <w:pPr>
        <w:ind w:firstLine="720"/>
        <w:jc w:val="both"/>
        <w:rPr>
          <w:rFonts w:ascii="Times New Roman" w:hAnsi="Times New Roman" w:cs="Times New Roman"/>
          <w:sz w:val="24"/>
          <w:szCs w:val="24"/>
          <w:lang w:val="id-ID"/>
        </w:rPr>
      </w:pPr>
      <w:r w:rsidRPr="00C50112">
        <w:rPr>
          <w:rFonts w:ascii="Times New Roman" w:hAnsi="Times New Roman" w:cs="Times New Roman"/>
          <w:sz w:val="24"/>
          <w:szCs w:val="24"/>
          <w:lang w:val="id-ID"/>
        </w:rPr>
        <w:t>Pada Tahun Anggaran 2025, BKAD Kabupaten Bandung merealisasikan anggaran sebesar Rp</w:t>
      </w:r>
      <w:r>
        <w:rPr>
          <w:rFonts w:ascii="Times New Roman" w:hAnsi="Times New Roman" w:cs="Times New Roman"/>
          <w:sz w:val="24"/>
          <w:szCs w:val="24"/>
          <w:lang w:val="id-ID"/>
        </w:rPr>
        <w:t xml:space="preserve">. </w:t>
      </w:r>
      <w:r w:rsidRPr="00C50112">
        <w:rPr>
          <w:rFonts w:ascii="Times New Roman" w:hAnsi="Times New Roman" w:cs="Times New Roman"/>
          <w:sz w:val="24"/>
          <w:szCs w:val="24"/>
          <w:lang w:val="id-ID"/>
        </w:rPr>
        <w:t>935.337.801.884,00 dari pagu Rp</w:t>
      </w:r>
      <w:r>
        <w:rPr>
          <w:rFonts w:ascii="Times New Roman" w:hAnsi="Times New Roman" w:cs="Times New Roman"/>
          <w:sz w:val="24"/>
          <w:szCs w:val="24"/>
          <w:lang w:val="id-ID"/>
        </w:rPr>
        <w:t xml:space="preserve">. </w:t>
      </w:r>
      <w:r w:rsidRPr="00C50112">
        <w:rPr>
          <w:rFonts w:ascii="Times New Roman" w:hAnsi="Times New Roman" w:cs="Times New Roman"/>
          <w:sz w:val="24"/>
          <w:szCs w:val="24"/>
          <w:lang w:val="id-ID"/>
        </w:rPr>
        <w:t>1.045.930.372.451,68, atau 89,43%. Dengan pendekatan perbandingan capaian kinerja terhadap penyerapan anggaran, seluruh program yang diampu BKAD dikategorikan efisien. Efisiensi tertinggi terjadi pada Program Penunjang Urusan Pemerintahan Daerah Kabupaten/Kota, dengan realisasi 68,68% terhadap pagu Rp</w:t>
      </w:r>
      <w:r>
        <w:rPr>
          <w:rFonts w:ascii="Times New Roman" w:hAnsi="Times New Roman" w:cs="Times New Roman"/>
          <w:sz w:val="24"/>
          <w:szCs w:val="24"/>
          <w:lang w:val="id-ID"/>
        </w:rPr>
        <w:t xml:space="preserve">. </w:t>
      </w:r>
      <w:r w:rsidRPr="00C50112">
        <w:rPr>
          <w:rFonts w:ascii="Times New Roman" w:hAnsi="Times New Roman" w:cs="Times New Roman"/>
          <w:sz w:val="24"/>
          <w:szCs w:val="24"/>
          <w:lang w:val="id-ID"/>
        </w:rPr>
        <w:t xml:space="preserve">43.376.306.139,77 (efisiensi 31,32%), sementara program inti tetap memperoleh dukungan anggaran tinggi, yaitu </w:t>
      </w:r>
      <w:r w:rsidRPr="00C50112">
        <w:rPr>
          <w:rFonts w:ascii="Times New Roman" w:hAnsi="Times New Roman" w:cs="Times New Roman"/>
          <w:sz w:val="24"/>
          <w:szCs w:val="24"/>
          <w:lang w:val="id-ID"/>
        </w:rPr>
        <w:t>Program Pengelolaan Keuangan Daerah (realisasi 90,32% dari pagu Rp</w:t>
      </w:r>
      <w:r>
        <w:rPr>
          <w:rFonts w:ascii="Times New Roman" w:hAnsi="Times New Roman" w:cs="Times New Roman"/>
          <w:sz w:val="24"/>
          <w:szCs w:val="24"/>
          <w:lang w:val="id-ID"/>
        </w:rPr>
        <w:t xml:space="preserve">. </w:t>
      </w:r>
      <w:r w:rsidRPr="00C50112">
        <w:rPr>
          <w:rFonts w:ascii="Times New Roman" w:hAnsi="Times New Roman" w:cs="Times New Roman"/>
          <w:sz w:val="24"/>
          <w:szCs w:val="24"/>
          <w:lang w:val="id-ID"/>
        </w:rPr>
        <w:t>999.913.697.961,91) dan Program Pengelolaan Barang Milik Daerah (realisasi 90,05% dari pagu Rp</w:t>
      </w:r>
      <w:r>
        <w:rPr>
          <w:rFonts w:ascii="Times New Roman" w:hAnsi="Times New Roman" w:cs="Times New Roman"/>
          <w:sz w:val="24"/>
          <w:szCs w:val="24"/>
          <w:lang w:val="id-ID"/>
        </w:rPr>
        <w:t xml:space="preserve">. </w:t>
      </w:r>
      <w:r w:rsidRPr="00C50112">
        <w:rPr>
          <w:rFonts w:ascii="Times New Roman" w:hAnsi="Times New Roman" w:cs="Times New Roman"/>
          <w:sz w:val="24"/>
          <w:szCs w:val="24"/>
          <w:lang w:val="id-ID"/>
        </w:rPr>
        <w:t>2.640.368.350,00), sebagaimana dirangkum pada Tabel 2.</w:t>
      </w:r>
    </w:p>
    <w:p w14:paraId="458FB41D" w14:textId="77777777" w:rsidR="00C50112" w:rsidRDefault="00C50112" w:rsidP="00C50112">
      <w:pPr>
        <w:jc w:val="both"/>
        <w:rPr>
          <w:rFonts w:ascii="Times New Roman" w:hAnsi="Times New Roman" w:cs="Times New Roman"/>
          <w:sz w:val="24"/>
          <w:szCs w:val="24"/>
          <w:lang w:val="id-ID"/>
        </w:rPr>
      </w:pPr>
    </w:p>
    <w:p w14:paraId="5004DAD0" w14:textId="1895CABF" w:rsidR="00C50112" w:rsidRDefault="00C50112" w:rsidP="00C50112">
      <w:pPr>
        <w:jc w:val="both"/>
        <w:rPr>
          <w:rFonts w:ascii="Times New Roman" w:hAnsi="Times New Roman" w:cs="Times New Roman"/>
          <w:sz w:val="24"/>
          <w:szCs w:val="24"/>
          <w:lang w:val="id-ID"/>
        </w:rPr>
      </w:pPr>
      <w:r w:rsidRPr="00C50112">
        <w:rPr>
          <w:rFonts w:ascii="Times New Roman" w:hAnsi="Times New Roman" w:cs="Times New Roman"/>
          <w:sz w:val="24"/>
          <w:szCs w:val="24"/>
          <w:lang w:val="id-ID"/>
        </w:rPr>
        <w:t>Tabel 2. Realisasi Anggaran BKAD Tahun 2025 Berdasarkan Program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
        <w:gridCol w:w="1440"/>
        <w:gridCol w:w="1334"/>
        <w:gridCol w:w="736"/>
      </w:tblGrid>
      <w:tr w:rsidR="00C50112" w:rsidRPr="00C50112" w14:paraId="6EA39E34" w14:textId="77777777" w:rsidTr="00C50112">
        <w:trPr>
          <w:jc w:val="center"/>
        </w:trPr>
        <w:tc>
          <w:tcPr>
            <w:tcW w:w="1091" w:type="pct"/>
            <w:tcMar>
              <w:top w:w="80" w:type="dxa"/>
              <w:left w:w="100" w:type="dxa"/>
              <w:bottom w:w="80" w:type="dxa"/>
              <w:right w:w="100" w:type="dxa"/>
            </w:tcMar>
            <w:vAlign w:val="center"/>
          </w:tcPr>
          <w:p w14:paraId="3557CAF5"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b/>
                <w:bCs/>
                <w:sz w:val="16"/>
                <w:szCs w:val="16"/>
              </w:rPr>
              <w:t>Program</w:t>
            </w:r>
          </w:p>
        </w:tc>
        <w:tc>
          <w:tcPr>
            <w:tcW w:w="1745" w:type="pct"/>
            <w:tcMar>
              <w:top w:w="80" w:type="dxa"/>
              <w:left w:w="100" w:type="dxa"/>
              <w:bottom w:w="80" w:type="dxa"/>
              <w:right w:w="100" w:type="dxa"/>
            </w:tcMar>
            <w:vAlign w:val="center"/>
          </w:tcPr>
          <w:p w14:paraId="0411DCD1"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b/>
                <w:bCs/>
                <w:sz w:val="16"/>
                <w:szCs w:val="16"/>
              </w:rPr>
              <w:t>Anggaran (Rp)</w:t>
            </w:r>
          </w:p>
        </w:tc>
        <w:tc>
          <w:tcPr>
            <w:tcW w:w="1344" w:type="pct"/>
            <w:tcMar>
              <w:top w:w="80" w:type="dxa"/>
              <w:left w:w="100" w:type="dxa"/>
              <w:bottom w:w="80" w:type="dxa"/>
              <w:right w:w="100" w:type="dxa"/>
            </w:tcMar>
            <w:vAlign w:val="center"/>
          </w:tcPr>
          <w:p w14:paraId="3C51002A"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b/>
                <w:bCs/>
                <w:sz w:val="16"/>
                <w:szCs w:val="16"/>
              </w:rPr>
              <w:t>Realisasi (Rp)</w:t>
            </w:r>
          </w:p>
        </w:tc>
        <w:tc>
          <w:tcPr>
            <w:tcW w:w="820" w:type="pct"/>
            <w:tcMar>
              <w:top w:w="80" w:type="dxa"/>
              <w:left w:w="100" w:type="dxa"/>
              <w:bottom w:w="80" w:type="dxa"/>
              <w:right w:w="100" w:type="dxa"/>
            </w:tcMar>
            <w:vAlign w:val="center"/>
          </w:tcPr>
          <w:p w14:paraId="0A80149E"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b/>
                <w:bCs/>
                <w:sz w:val="16"/>
                <w:szCs w:val="16"/>
              </w:rPr>
              <w:t>Realisasi (%)</w:t>
            </w:r>
          </w:p>
        </w:tc>
      </w:tr>
      <w:tr w:rsidR="00C50112" w:rsidRPr="00C50112" w14:paraId="3FEF25E9" w14:textId="77777777" w:rsidTr="00C50112">
        <w:trPr>
          <w:jc w:val="center"/>
        </w:trPr>
        <w:tc>
          <w:tcPr>
            <w:tcW w:w="1091" w:type="pct"/>
            <w:tcMar>
              <w:top w:w="80" w:type="dxa"/>
              <w:left w:w="100" w:type="dxa"/>
              <w:bottom w:w="80" w:type="dxa"/>
              <w:right w:w="100" w:type="dxa"/>
            </w:tcMar>
          </w:tcPr>
          <w:p w14:paraId="15F9228F"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sz w:val="16"/>
                <w:szCs w:val="16"/>
              </w:rPr>
              <w:t>Program Penunjang Urusan Pemerintahan Daerah Kab/Kota</w:t>
            </w:r>
          </w:p>
        </w:tc>
        <w:tc>
          <w:tcPr>
            <w:tcW w:w="1745" w:type="pct"/>
            <w:tcMar>
              <w:top w:w="80" w:type="dxa"/>
              <w:left w:w="100" w:type="dxa"/>
              <w:bottom w:w="80" w:type="dxa"/>
              <w:right w:w="100" w:type="dxa"/>
            </w:tcMar>
          </w:tcPr>
          <w:p w14:paraId="11AF908F" w14:textId="77777777" w:rsidR="00C50112" w:rsidRPr="00C50112" w:rsidRDefault="00C50112" w:rsidP="00056712">
            <w:pPr>
              <w:jc w:val="right"/>
              <w:rPr>
                <w:rFonts w:ascii="Times New Roman" w:hAnsi="Times New Roman" w:cs="Times New Roman"/>
                <w:sz w:val="16"/>
                <w:szCs w:val="16"/>
              </w:rPr>
            </w:pPr>
            <w:r w:rsidRPr="00C50112">
              <w:rPr>
                <w:rFonts w:ascii="Times New Roman" w:hAnsi="Times New Roman" w:cs="Times New Roman"/>
                <w:sz w:val="16"/>
                <w:szCs w:val="16"/>
              </w:rPr>
              <w:t>43.376.306.139,77</w:t>
            </w:r>
          </w:p>
        </w:tc>
        <w:tc>
          <w:tcPr>
            <w:tcW w:w="1344" w:type="pct"/>
            <w:tcMar>
              <w:top w:w="80" w:type="dxa"/>
              <w:left w:w="100" w:type="dxa"/>
              <w:bottom w:w="80" w:type="dxa"/>
              <w:right w:w="100" w:type="dxa"/>
            </w:tcMar>
          </w:tcPr>
          <w:p w14:paraId="174971CD" w14:textId="77777777" w:rsidR="00C50112" w:rsidRPr="00C50112" w:rsidRDefault="00C50112" w:rsidP="00056712">
            <w:pPr>
              <w:jc w:val="right"/>
              <w:rPr>
                <w:rFonts w:ascii="Times New Roman" w:hAnsi="Times New Roman" w:cs="Times New Roman"/>
                <w:sz w:val="16"/>
                <w:szCs w:val="16"/>
              </w:rPr>
            </w:pPr>
            <w:r w:rsidRPr="00C50112">
              <w:rPr>
                <w:rFonts w:ascii="Times New Roman" w:hAnsi="Times New Roman" w:cs="Times New Roman"/>
                <w:sz w:val="16"/>
                <w:szCs w:val="16"/>
              </w:rPr>
              <w:t>29.791.389.215,00</w:t>
            </w:r>
          </w:p>
        </w:tc>
        <w:tc>
          <w:tcPr>
            <w:tcW w:w="820" w:type="pct"/>
            <w:tcMar>
              <w:top w:w="80" w:type="dxa"/>
              <w:left w:w="100" w:type="dxa"/>
              <w:bottom w:w="80" w:type="dxa"/>
              <w:right w:w="100" w:type="dxa"/>
            </w:tcMar>
          </w:tcPr>
          <w:p w14:paraId="779F939F"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sz w:val="16"/>
                <w:szCs w:val="16"/>
              </w:rPr>
              <w:t>68,68</w:t>
            </w:r>
          </w:p>
        </w:tc>
      </w:tr>
      <w:tr w:rsidR="00C50112" w:rsidRPr="00C50112" w14:paraId="1D0A0D93" w14:textId="77777777" w:rsidTr="00C50112">
        <w:trPr>
          <w:jc w:val="center"/>
        </w:trPr>
        <w:tc>
          <w:tcPr>
            <w:tcW w:w="1091" w:type="pct"/>
            <w:tcMar>
              <w:top w:w="80" w:type="dxa"/>
              <w:left w:w="100" w:type="dxa"/>
              <w:bottom w:w="80" w:type="dxa"/>
              <w:right w:w="100" w:type="dxa"/>
            </w:tcMar>
          </w:tcPr>
          <w:p w14:paraId="548E2BE4"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sz w:val="16"/>
                <w:szCs w:val="16"/>
              </w:rPr>
              <w:t>Program Pengelolaan Keuangan Daerah</w:t>
            </w:r>
          </w:p>
        </w:tc>
        <w:tc>
          <w:tcPr>
            <w:tcW w:w="1745" w:type="pct"/>
            <w:tcMar>
              <w:top w:w="80" w:type="dxa"/>
              <w:left w:w="100" w:type="dxa"/>
              <w:bottom w:w="80" w:type="dxa"/>
              <w:right w:w="100" w:type="dxa"/>
            </w:tcMar>
          </w:tcPr>
          <w:p w14:paraId="6D36B845" w14:textId="77777777" w:rsidR="00C50112" w:rsidRPr="00C50112" w:rsidRDefault="00C50112" w:rsidP="00056712">
            <w:pPr>
              <w:jc w:val="right"/>
              <w:rPr>
                <w:rFonts w:ascii="Times New Roman" w:hAnsi="Times New Roman" w:cs="Times New Roman"/>
                <w:sz w:val="16"/>
                <w:szCs w:val="16"/>
              </w:rPr>
            </w:pPr>
            <w:r w:rsidRPr="00C50112">
              <w:rPr>
                <w:rFonts w:ascii="Times New Roman" w:hAnsi="Times New Roman" w:cs="Times New Roman"/>
                <w:sz w:val="16"/>
                <w:szCs w:val="16"/>
              </w:rPr>
              <w:t>999.913.697.961,91</w:t>
            </w:r>
          </w:p>
        </w:tc>
        <w:tc>
          <w:tcPr>
            <w:tcW w:w="1344" w:type="pct"/>
            <w:tcMar>
              <w:top w:w="80" w:type="dxa"/>
              <w:left w:w="100" w:type="dxa"/>
              <w:bottom w:w="80" w:type="dxa"/>
              <w:right w:w="100" w:type="dxa"/>
            </w:tcMar>
          </w:tcPr>
          <w:p w14:paraId="6748253A" w14:textId="77777777" w:rsidR="00C50112" w:rsidRPr="00C50112" w:rsidRDefault="00C50112" w:rsidP="00056712">
            <w:pPr>
              <w:jc w:val="right"/>
              <w:rPr>
                <w:rFonts w:ascii="Times New Roman" w:hAnsi="Times New Roman" w:cs="Times New Roman"/>
                <w:sz w:val="16"/>
                <w:szCs w:val="16"/>
              </w:rPr>
            </w:pPr>
            <w:r w:rsidRPr="00C50112">
              <w:rPr>
                <w:rFonts w:ascii="Times New Roman" w:hAnsi="Times New Roman" w:cs="Times New Roman"/>
                <w:sz w:val="16"/>
                <w:szCs w:val="16"/>
              </w:rPr>
              <w:t>903.168.738.830,00</w:t>
            </w:r>
          </w:p>
        </w:tc>
        <w:tc>
          <w:tcPr>
            <w:tcW w:w="820" w:type="pct"/>
            <w:tcMar>
              <w:top w:w="80" w:type="dxa"/>
              <w:left w:w="100" w:type="dxa"/>
              <w:bottom w:w="80" w:type="dxa"/>
              <w:right w:w="100" w:type="dxa"/>
            </w:tcMar>
          </w:tcPr>
          <w:p w14:paraId="55C90D24"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sz w:val="16"/>
                <w:szCs w:val="16"/>
              </w:rPr>
              <w:t>90,32</w:t>
            </w:r>
          </w:p>
        </w:tc>
      </w:tr>
      <w:tr w:rsidR="00C50112" w:rsidRPr="00C50112" w14:paraId="79D29585" w14:textId="77777777" w:rsidTr="00C50112">
        <w:trPr>
          <w:jc w:val="center"/>
        </w:trPr>
        <w:tc>
          <w:tcPr>
            <w:tcW w:w="1091" w:type="pct"/>
            <w:tcMar>
              <w:top w:w="80" w:type="dxa"/>
              <w:left w:w="100" w:type="dxa"/>
              <w:bottom w:w="80" w:type="dxa"/>
              <w:right w:w="100" w:type="dxa"/>
            </w:tcMar>
          </w:tcPr>
          <w:p w14:paraId="25B77EAB" w14:textId="77777777" w:rsidR="00C50112" w:rsidRPr="00C50112" w:rsidRDefault="00C50112" w:rsidP="00056712">
            <w:pPr>
              <w:jc w:val="center"/>
              <w:rPr>
                <w:rFonts w:ascii="Times New Roman" w:hAnsi="Times New Roman" w:cs="Times New Roman"/>
                <w:sz w:val="16"/>
                <w:szCs w:val="16"/>
                <w:lang w:val="de-DE"/>
              </w:rPr>
            </w:pPr>
            <w:r w:rsidRPr="00C50112">
              <w:rPr>
                <w:rFonts w:ascii="Times New Roman" w:hAnsi="Times New Roman" w:cs="Times New Roman"/>
                <w:sz w:val="16"/>
                <w:szCs w:val="16"/>
                <w:lang w:val="de-DE"/>
              </w:rPr>
              <w:t>Program Pengelolaan Barang Milik Daerah</w:t>
            </w:r>
          </w:p>
        </w:tc>
        <w:tc>
          <w:tcPr>
            <w:tcW w:w="1745" w:type="pct"/>
            <w:tcMar>
              <w:top w:w="80" w:type="dxa"/>
              <w:left w:w="100" w:type="dxa"/>
              <w:bottom w:w="80" w:type="dxa"/>
              <w:right w:w="100" w:type="dxa"/>
            </w:tcMar>
          </w:tcPr>
          <w:p w14:paraId="0B833DCA" w14:textId="77777777" w:rsidR="00C50112" w:rsidRPr="00C50112" w:rsidRDefault="00C50112" w:rsidP="00056712">
            <w:pPr>
              <w:jc w:val="right"/>
              <w:rPr>
                <w:rFonts w:ascii="Times New Roman" w:hAnsi="Times New Roman" w:cs="Times New Roman"/>
                <w:sz w:val="16"/>
                <w:szCs w:val="16"/>
              </w:rPr>
            </w:pPr>
            <w:r w:rsidRPr="00C50112">
              <w:rPr>
                <w:rFonts w:ascii="Times New Roman" w:hAnsi="Times New Roman" w:cs="Times New Roman"/>
                <w:sz w:val="16"/>
                <w:szCs w:val="16"/>
              </w:rPr>
              <w:t>2.640.368.350,00</w:t>
            </w:r>
          </w:p>
        </w:tc>
        <w:tc>
          <w:tcPr>
            <w:tcW w:w="1344" w:type="pct"/>
            <w:tcMar>
              <w:top w:w="80" w:type="dxa"/>
              <w:left w:w="100" w:type="dxa"/>
              <w:bottom w:w="80" w:type="dxa"/>
              <w:right w:w="100" w:type="dxa"/>
            </w:tcMar>
          </w:tcPr>
          <w:p w14:paraId="44E635CA" w14:textId="77777777" w:rsidR="00C50112" w:rsidRPr="00C50112" w:rsidRDefault="00C50112" w:rsidP="00056712">
            <w:pPr>
              <w:jc w:val="right"/>
              <w:rPr>
                <w:rFonts w:ascii="Times New Roman" w:hAnsi="Times New Roman" w:cs="Times New Roman"/>
                <w:sz w:val="16"/>
                <w:szCs w:val="16"/>
              </w:rPr>
            </w:pPr>
            <w:r w:rsidRPr="00C50112">
              <w:rPr>
                <w:rFonts w:ascii="Times New Roman" w:hAnsi="Times New Roman" w:cs="Times New Roman"/>
                <w:sz w:val="16"/>
                <w:szCs w:val="16"/>
              </w:rPr>
              <w:t>2.377.673.839,00</w:t>
            </w:r>
          </w:p>
        </w:tc>
        <w:tc>
          <w:tcPr>
            <w:tcW w:w="820" w:type="pct"/>
            <w:tcMar>
              <w:top w:w="80" w:type="dxa"/>
              <w:left w:w="100" w:type="dxa"/>
              <w:bottom w:w="80" w:type="dxa"/>
              <w:right w:w="100" w:type="dxa"/>
            </w:tcMar>
          </w:tcPr>
          <w:p w14:paraId="4EAA6431"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sz w:val="16"/>
                <w:szCs w:val="16"/>
              </w:rPr>
              <w:t>90,05</w:t>
            </w:r>
          </w:p>
        </w:tc>
      </w:tr>
      <w:tr w:rsidR="00C50112" w:rsidRPr="00C50112" w14:paraId="34262668" w14:textId="77777777" w:rsidTr="00C50112">
        <w:trPr>
          <w:jc w:val="center"/>
        </w:trPr>
        <w:tc>
          <w:tcPr>
            <w:tcW w:w="1091" w:type="pct"/>
            <w:tcMar>
              <w:top w:w="80" w:type="dxa"/>
              <w:left w:w="100" w:type="dxa"/>
              <w:bottom w:w="80" w:type="dxa"/>
              <w:right w:w="100" w:type="dxa"/>
            </w:tcMar>
          </w:tcPr>
          <w:p w14:paraId="1EBF1AD6"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b/>
                <w:bCs/>
                <w:sz w:val="16"/>
                <w:szCs w:val="16"/>
              </w:rPr>
              <w:t>Jumlah</w:t>
            </w:r>
          </w:p>
        </w:tc>
        <w:tc>
          <w:tcPr>
            <w:tcW w:w="1745" w:type="pct"/>
            <w:tcMar>
              <w:top w:w="80" w:type="dxa"/>
              <w:left w:w="100" w:type="dxa"/>
              <w:bottom w:w="80" w:type="dxa"/>
              <w:right w:w="100" w:type="dxa"/>
            </w:tcMar>
          </w:tcPr>
          <w:p w14:paraId="24753F9D" w14:textId="77777777" w:rsidR="00C50112" w:rsidRPr="00C50112" w:rsidRDefault="00C50112" w:rsidP="00056712">
            <w:pPr>
              <w:jc w:val="right"/>
              <w:rPr>
                <w:rFonts w:ascii="Times New Roman" w:hAnsi="Times New Roman" w:cs="Times New Roman"/>
                <w:sz w:val="16"/>
                <w:szCs w:val="16"/>
              </w:rPr>
            </w:pPr>
            <w:r w:rsidRPr="00C50112">
              <w:rPr>
                <w:rFonts w:ascii="Times New Roman" w:hAnsi="Times New Roman" w:cs="Times New Roman"/>
                <w:b/>
                <w:bCs/>
                <w:sz w:val="16"/>
                <w:szCs w:val="16"/>
              </w:rPr>
              <w:t>1.045.930.372.451,68</w:t>
            </w:r>
          </w:p>
        </w:tc>
        <w:tc>
          <w:tcPr>
            <w:tcW w:w="1344" w:type="pct"/>
            <w:tcMar>
              <w:top w:w="80" w:type="dxa"/>
              <w:left w:w="100" w:type="dxa"/>
              <w:bottom w:w="80" w:type="dxa"/>
              <w:right w:w="100" w:type="dxa"/>
            </w:tcMar>
          </w:tcPr>
          <w:p w14:paraId="41162288" w14:textId="77777777" w:rsidR="00C50112" w:rsidRPr="00C50112" w:rsidRDefault="00C50112" w:rsidP="00056712">
            <w:pPr>
              <w:jc w:val="right"/>
              <w:rPr>
                <w:rFonts w:ascii="Times New Roman" w:hAnsi="Times New Roman" w:cs="Times New Roman"/>
                <w:sz w:val="16"/>
                <w:szCs w:val="16"/>
              </w:rPr>
            </w:pPr>
            <w:r w:rsidRPr="00C50112">
              <w:rPr>
                <w:rFonts w:ascii="Times New Roman" w:hAnsi="Times New Roman" w:cs="Times New Roman"/>
                <w:b/>
                <w:bCs/>
                <w:sz w:val="16"/>
                <w:szCs w:val="16"/>
              </w:rPr>
              <w:t>935.337.801.884,00</w:t>
            </w:r>
          </w:p>
        </w:tc>
        <w:tc>
          <w:tcPr>
            <w:tcW w:w="820" w:type="pct"/>
            <w:tcMar>
              <w:top w:w="80" w:type="dxa"/>
              <w:left w:w="100" w:type="dxa"/>
              <w:bottom w:w="80" w:type="dxa"/>
              <w:right w:w="100" w:type="dxa"/>
            </w:tcMar>
          </w:tcPr>
          <w:p w14:paraId="0937939A" w14:textId="77777777" w:rsidR="00C50112" w:rsidRPr="00C50112" w:rsidRDefault="00C50112" w:rsidP="00056712">
            <w:pPr>
              <w:jc w:val="center"/>
              <w:rPr>
                <w:rFonts w:ascii="Times New Roman" w:hAnsi="Times New Roman" w:cs="Times New Roman"/>
                <w:sz w:val="16"/>
                <w:szCs w:val="16"/>
              </w:rPr>
            </w:pPr>
            <w:r w:rsidRPr="00C50112">
              <w:rPr>
                <w:rFonts w:ascii="Times New Roman" w:hAnsi="Times New Roman" w:cs="Times New Roman"/>
                <w:b/>
                <w:bCs/>
                <w:sz w:val="16"/>
                <w:szCs w:val="16"/>
              </w:rPr>
              <w:t>89,43</w:t>
            </w:r>
          </w:p>
        </w:tc>
      </w:tr>
    </w:tbl>
    <w:p w14:paraId="05A8DA46" w14:textId="4D45148F" w:rsidR="00CF0CA6" w:rsidRPr="00DF09CA" w:rsidRDefault="00CF0CA6" w:rsidP="00CF0CA6">
      <w:pPr>
        <w:autoSpaceDE w:val="0"/>
        <w:autoSpaceDN w:val="0"/>
        <w:adjustRightInd w:val="0"/>
        <w:jc w:val="center"/>
        <w:rPr>
          <w:rFonts w:ascii="Times New Roman" w:hAnsi="Times New Roman"/>
          <w:sz w:val="20"/>
          <w:szCs w:val="20"/>
        </w:rPr>
      </w:pPr>
      <w:r w:rsidRPr="00DF09CA">
        <w:rPr>
          <w:rFonts w:ascii="Times New Roman" w:hAnsi="Times New Roman"/>
          <w:sz w:val="20"/>
          <w:szCs w:val="20"/>
        </w:rPr>
        <w:t xml:space="preserve">Sumber : </w:t>
      </w:r>
      <w:r w:rsidR="00C50112" w:rsidRPr="00C50112">
        <w:rPr>
          <w:rFonts w:ascii="Times New Roman" w:hAnsi="Times New Roman"/>
          <w:sz w:val="20"/>
          <w:szCs w:val="20"/>
        </w:rPr>
        <w:t>Diolah dari Sidalmonev (2025)</w:t>
      </w:r>
    </w:p>
    <w:p w14:paraId="39CA5B90" w14:textId="77777777" w:rsidR="00CF0CA6" w:rsidRPr="00DF09CA" w:rsidRDefault="00CF0CA6" w:rsidP="00CF0CA6">
      <w:pPr>
        <w:autoSpaceDE w:val="0"/>
        <w:autoSpaceDN w:val="0"/>
        <w:adjustRightInd w:val="0"/>
        <w:ind w:firstLine="540"/>
        <w:jc w:val="center"/>
        <w:rPr>
          <w:rFonts w:ascii="Times New Roman" w:hAnsi="Times New Roman"/>
          <w:sz w:val="20"/>
          <w:szCs w:val="20"/>
        </w:rPr>
      </w:pPr>
    </w:p>
    <w:p w14:paraId="23277CA1" w14:textId="6AE72E20" w:rsidR="00EB5AB9" w:rsidRPr="00DF09CA" w:rsidRDefault="00C50112" w:rsidP="009A62D8">
      <w:pPr>
        <w:ind w:firstLine="540"/>
        <w:jc w:val="both"/>
        <w:rPr>
          <w:rFonts w:ascii="Times New Roman" w:hAnsi="Times New Roman" w:cs="Times New Roman"/>
          <w:sz w:val="24"/>
          <w:szCs w:val="24"/>
          <w:lang w:val="id-ID"/>
        </w:rPr>
      </w:pPr>
      <w:r w:rsidRPr="00C50112">
        <w:rPr>
          <w:rFonts w:ascii="Times New Roman" w:hAnsi="Times New Roman" w:cs="Times New Roman"/>
          <w:sz w:val="24"/>
          <w:szCs w:val="24"/>
          <w:lang w:val="id-ID"/>
        </w:rPr>
        <w:t>Kegiatan yang paling berkaitan langsung dengan pencapaian opini WTP menunjukkan realisasi yang kuat, yaitu Koordinasi dan Pelaksanaan Akuntansi dan Pelaporan Keuangan Daerah (92,34%), Koordinasi dan Pengelolaan Perbendaharaan Daerah (87,79%), serta Pengelolaan Data dan Implementasi Sistem Informasi Keuangan Daerah (99,01%). Pola ini mengindikasikan bahwa efisiensi anggaran BKAD Tahun 2025 tidak berdampak negatif terhadap kualitas pelaporan keuangan; penghematan terjadi terutama pada belanja penunjang (</w:t>
      </w:r>
      <w:r w:rsidRPr="00F841FB">
        <w:rPr>
          <w:rFonts w:ascii="Times New Roman" w:hAnsi="Times New Roman" w:cs="Times New Roman"/>
          <w:i/>
          <w:iCs/>
          <w:sz w:val="24"/>
          <w:szCs w:val="24"/>
          <w:lang w:val="id-ID"/>
        </w:rPr>
        <w:t>overhead</w:t>
      </w:r>
      <w:r w:rsidRPr="00C50112">
        <w:rPr>
          <w:rFonts w:ascii="Times New Roman" w:hAnsi="Times New Roman" w:cs="Times New Roman"/>
          <w:sz w:val="24"/>
          <w:szCs w:val="24"/>
          <w:lang w:val="id-ID"/>
        </w:rPr>
        <w:t xml:space="preserve">), sementara belanja pada </w:t>
      </w:r>
      <w:r w:rsidRPr="00C50112">
        <w:rPr>
          <w:rFonts w:ascii="Times New Roman" w:hAnsi="Times New Roman" w:cs="Times New Roman"/>
          <w:sz w:val="24"/>
          <w:szCs w:val="24"/>
          <w:lang w:val="id-ID"/>
        </w:rPr>
        <w:lastRenderedPageBreak/>
        <w:t>fungsi inti yang menjadi prasyarat opini WTP tetap terpenuhi.</w:t>
      </w:r>
    </w:p>
    <w:p w14:paraId="3CE4F3BF" w14:textId="77777777" w:rsidR="00CF0CA6" w:rsidRDefault="00CF0CA6" w:rsidP="00C50112">
      <w:pPr>
        <w:jc w:val="both"/>
        <w:rPr>
          <w:lang w:val="id-ID"/>
        </w:rPr>
      </w:pPr>
    </w:p>
    <w:p w14:paraId="21C7B4B7" w14:textId="53B26BA0" w:rsidR="00C50112" w:rsidRPr="00310605" w:rsidRDefault="00C50112" w:rsidP="00C50112">
      <w:pPr>
        <w:jc w:val="both"/>
        <w:rPr>
          <w:rFonts w:ascii="Times New Roman" w:hAnsi="Times New Roman" w:cs="Times New Roman"/>
          <w:b/>
          <w:bCs/>
          <w:sz w:val="24"/>
          <w:szCs w:val="24"/>
          <w:lang w:val="id-ID"/>
        </w:rPr>
      </w:pPr>
      <w:r w:rsidRPr="00310605">
        <w:rPr>
          <w:rFonts w:ascii="Times New Roman" w:hAnsi="Times New Roman" w:cs="Times New Roman"/>
          <w:b/>
          <w:bCs/>
          <w:sz w:val="24"/>
          <w:szCs w:val="24"/>
          <w:lang w:val="id-ID"/>
        </w:rPr>
        <w:t>Implikasi Perubahan Struktur Indikator Kinerja Utama</w:t>
      </w:r>
    </w:p>
    <w:p w14:paraId="7507EF86" w14:textId="77777777" w:rsidR="00310605" w:rsidRPr="00310605" w:rsidRDefault="00310605" w:rsidP="00310605">
      <w:pPr>
        <w:ind w:firstLine="720"/>
        <w:jc w:val="both"/>
        <w:rPr>
          <w:rFonts w:ascii="Times New Roman" w:hAnsi="Times New Roman" w:cs="Times New Roman"/>
          <w:sz w:val="24"/>
          <w:szCs w:val="24"/>
          <w:lang w:val="id-ID"/>
        </w:rPr>
      </w:pPr>
      <w:r w:rsidRPr="00310605">
        <w:rPr>
          <w:rFonts w:ascii="Times New Roman" w:hAnsi="Times New Roman" w:cs="Times New Roman"/>
          <w:sz w:val="24"/>
          <w:szCs w:val="24"/>
          <w:lang w:val="id-ID"/>
        </w:rPr>
        <w:t xml:space="preserve">Perubahan IKU BKAD dari struktur multi-sasaran dan multi-indikator (Renstra 2021-2026) menjadi single-sasaran dan single-indikator (Renstra 2025-2029) membawa sejumlah implikasi. Pertama, terjadi pergeseran orientasi pengukuran dari proses dan kepatuhan (misalnya persentase ketertiban penyusunan laporan sesuai SAP, tingkat likuiditas) menuju hasil akhir audit eksternal (Opini BPK), yang menjadikan IKU baru lebih bersifat </w:t>
      </w:r>
      <w:r w:rsidRPr="00F841FB">
        <w:rPr>
          <w:rFonts w:ascii="Times New Roman" w:hAnsi="Times New Roman" w:cs="Times New Roman"/>
          <w:i/>
          <w:iCs/>
          <w:sz w:val="24"/>
          <w:szCs w:val="24"/>
          <w:lang w:val="id-ID"/>
        </w:rPr>
        <w:t>outcome level</w:t>
      </w:r>
      <w:r w:rsidRPr="00310605">
        <w:rPr>
          <w:rFonts w:ascii="Times New Roman" w:hAnsi="Times New Roman" w:cs="Times New Roman"/>
          <w:sz w:val="24"/>
          <w:szCs w:val="24"/>
          <w:lang w:val="id-ID"/>
        </w:rPr>
        <w:t xml:space="preserve"> dan kredibel secara eksternal karena menggunakan standar penilaian yang umum. Kedua, dari sisi sumber data, IKU lama banyak bergantung pada data dan evaluasi internal, sedangkan IKU baru bersumber dari lembaga pemeriksa eksternal (BPK), sehingga meningkatkan kredibilitas dan mengurangi bias penilaian internal. Ketiga, penyederhanaan menjadi single-indikator berisiko mengaburkan kontribusi programatik BKAD secara rinci, mengingat opini LKPD dipengaruhi pula oleh kinerja seluruh perangkat daerah selaku pengguna anggaran/pengguna barang, sementara BKAD berperan kuat pada fungsi konsolidasi, kebijakan akuntansi, rekonsiliasi, dan pembinaan, namun tidak memegang seluruh bukti transaksi di perangkat daerah lain.</w:t>
      </w:r>
    </w:p>
    <w:p w14:paraId="2217FDCD" w14:textId="4C7CD9B9" w:rsidR="00310605" w:rsidRPr="00310605" w:rsidRDefault="00310605" w:rsidP="00310605">
      <w:pPr>
        <w:ind w:firstLine="720"/>
        <w:jc w:val="both"/>
        <w:rPr>
          <w:rFonts w:ascii="Times New Roman" w:hAnsi="Times New Roman" w:cs="Times New Roman"/>
          <w:sz w:val="24"/>
          <w:szCs w:val="24"/>
          <w:lang w:val="id-ID"/>
        </w:rPr>
      </w:pPr>
      <w:r w:rsidRPr="00310605">
        <w:rPr>
          <w:rFonts w:ascii="Times New Roman" w:hAnsi="Times New Roman" w:cs="Times New Roman"/>
          <w:sz w:val="24"/>
          <w:szCs w:val="24"/>
          <w:lang w:val="id-ID"/>
        </w:rPr>
        <w:t xml:space="preserve">Temuan ini sejalan dengan pandangan bahwa penerapan paradigma </w:t>
      </w:r>
      <w:r w:rsidRPr="00F841FB">
        <w:rPr>
          <w:rFonts w:ascii="Times New Roman" w:hAnsi="Times New Roman" w:cs="Times New Roman"/>
          <w:i/>
          <w:iCs/>
          <w:sz w:val="24"/>
          <w:szCs w:val="24"/>
          <w:lang w:val="id-ID"/>
        </w:rPr>
        <w:t>New Public Management</w:t>
      </w:r>
      <w:r w:rsidRPr="00310605">
        <w:rPr>
          <w:rFonts w:ascii="Times New Roman" w:hAnsi="Times New Roman" w:cs="Times New Roman"/>
          <w:sz w:val="24"/>
          <w:szCs w:val="24"/>
          <w:lang w:val="id-ID"/>
        </w:rPr>
        <w:t xml:space="preserve"> mendorong instansi pemerintah untuk menerapkan sistem pengukuran kinerja berorientasi hasil (Osborne &amp; Gaebler, 1992), namun penyederhanaan indikator utama tetap memerlukan indikator turunan atau pendukung agar arah perbaikan kinerja pada aspek tata </w:t>
      </w:r>
      <w:r w:rsidRPr="00310605">
        <w:rPr>
          <w:rFonts w:ascii="Times New Roman" w:hAnsi="Times New Roman" w:cs="Times New Roman"/>
          <w:sz w:val="24"/>
          <w:szCs w:val="24"/>
          <w:lang w:val="id-ID"/>
        </w:rPr>
        <w:t>kelola keuangan dan aset tidak kehilangan kejelasan, khususnya pada area yang berisiko memengaruhi opini, seperti kualitas bukti transaksi, pengendalian intern, kepatuhan perangkat daerah lain, dan ketertiban administrasi aset.</w:t>
      </w:r>
    </w:p>
    <w:p w14:paraId="10145390" w14:textId="77777777" w:rsidR="00310605" w:rsidRPr="00310605" w:rsidRDefault="00310605" w:rsidP="00C50112">
      <w:pPr>
        <w:jc w:val="both"/>
        <w:rPr>
          <w:rFonts w:ascii="Times New Roman" w:hAnsi="Times New Roman" w:cs="Times New Roman"/>
          <w:sz w:val="24"/>
          <w:szCs w:val="24"/>
          <w:lang w:val="id-ID"/>
        </w:rPr>
      </w:pPr>
    </w:p>
    <w:p w14:paraId="337BC3BA" w14:textId="2E4628E7" w:rsidR="00C50112" w:rsidRPr="00F841FB" w:rsidRDefault="00310605" w:rsidP="00C50112">
      <w:pPr>
        <w:jc w:val="both"/>
        <w:rPr>
          <w:rFonts w:ascii="Times New Roman" w:hAnsi="Times New Roman" w:cs="Times New Roman"/>
          <w:b/>
          <w:bCs/>
          <w:sz w:val="24"/>
          <w:szCs w:val="24"/>
          <w:lang w:val="id-ID"/>
        </w:rPr>
      </w:pPr>
      <w:r w:rsidRPr="00F841FB">
        <w:rPr>
          <w:rFonts w:ascii="Times New Roman" w:hAnsi="Times New Roman" w:cs="Times New Roman"/>
          <w:b/>
          <w:bCs/>
          <w:sz w:val="24"/>
          <w:szCs w:val="24"/>
          <w:lang w:val="id-ID"/>
        </w:rPr>
        <w:t>Tantangan Tata Kelola Aset dan Manajemen Risiko</w:t>
      </w:r>
    </w:p>
    <w:p w14:paraId="0810D002" w14:textId="3E1284C1" w:rsidR="00310605" w:rsidRDefault="00310605" w:rsidP="00310605">
      <w:pPr>
        <w:ind w:firstLine="720"/>
        <w:jc w:val="both"/>
        <w:rPr>
          <w:rFonts w:ascii="Times New Roman" w:hAnsi="Times New Roman" w:cs="Times New Roman"/>
          <w:sz w:val="24"/>
          <w:szCs w:val="24"/>
          <w:lang w:val="id-ID"/>
        </w:rPr>
      </w:pPr>
      <w:r w:rsidRPr="00310605">
        <w:rPr>
          <w:rFonts w:ascii="Times New Roman" w:hAnsi="Times New Roman" w:cs="Times New Roman"/>
          <w:sz w:val="24"/>
          <w:szCs w:val="24"/>
          <w:lang w:val="id-ID"/>
        </w:rPr>
        <w:t>Pada aspek pengelolaan aset, nilai aset tetap Pemerintah Kabupaten Bandung tercatat signifikan, yakni Rp</w:t>
      </w:r>
      <w:r>
        <w:rPr>
          <w:rFonts w:ascii="Times New Roman" w:hAnsi="Times New Roman" w:cs="Times New Roman"/>
          <w:sz w:val="24"/>
          <w:szCs w:val="24"/>
          <w:lang w:val="id-ID"/>
        </w:rPr>
        <w:t xml:space="preserve">. </w:t>
      </w:r>
      <w:r w:rsidRPr="00310605">
        <w:rPr>
          <w:rFonts w:ascii="Times New Roman" w:hAnsi="Times New Roman" w:cs="Times New Roman"/>
          <w:sz w:val="24"/>
          <w:szCs w:val="24"/>
          <w:lang w:val="id-ID"/>
        </w:rPr>
        <w:t>18.953.413.277.798,00, namun masih terdapat 1.894 bidang tanah milik pemerintah daerah yang belum bersertifikat. Kondisi ini berpotensi menimbulkan risiko hukum, sengketa kepemilikan, hambatan pemanfaatan, serta meningkatkan risiko temuan pemeriksaan. Selain itu, capaian Nilai Maturitas Manajemen Risiko BKAD sebesar 50,76 poin relatif lebih rendah dibandingkan Indeks Reformasi Birokrasi (86,34 poin) dan Nilai SAKIP (83 poin), yang mengindikasikan bahwa penguatan tata kelola internal masih memerlukan perhatian khusus pada aspek manajemen risiko, seperti integrasi risiko ke dalam perencanaan dan penganggaran serta monitoring risiko berbasis indikator.</w:t>
      </w:r>
    </w:p>
    <w:p w14:paraId="10DE9436" w14:textId="77777777" w:rsidR="00310605" w:rsidRDefault="00310605" w:rsidP="00310605">
      <w:pPr>
        <w:jc w:val="both"/>
        <w:rPr>
          <w:rFonts w:ascii="Times New Roman" w:hAnsi="Times New Roman" w:cs="Times New Roman"/>
          <w:sz w:val="24"/>
          <w:szCs w:val="24"/>
          <w:lang w:val="id-ID"/>
        </w:rPr>
      </w:pPr>
    </w:p>
    <w:p w14:paraId="0822023C" w14:textId="77777777" w:rsidR="00310605" w:rsidRDefault="00310605" w:rsidP="00310605">
      <w:pPr>
        <w:jc w:val="both"/>
        <w:rPr>
          <w:rFonts w:ascii="Times New Roman" w:hAnsi="Times New Roman" w:cs="Times New Roman"/>
          <w:sz w:val="24"/>
          <w:szCs w:val="24"/>
          <w:lang w:val="id-ID"/>
        </w:rPr>
      </w:pPr>
    </w:p>
    <w:p w14:paraId="3667B643" w14:textId="77777777" w:rsidR="00EB5AB9" w:rsidRPr="00DF09CA" w:rsidRDefault="00EB5AB9" w:rsidP="00CF0CA6">
      <w:pPr>
        <w:jc w:val="both"/>
        <w:rPr>
          <w:rFonts w:ascii="Times New Roman" w:hAnsi="Times New Roman" w:cs="Times New Roman"/>
          <w:b/>
          <w:sz w:val="24"/>
          <w:szCs w:val="24"/>
          <w:lang w:val="id-ID"/>
        </w:rPr>
      </w:pPr>
      <w:r w:rsidRPr="00DF09CA">
        <w:rPr>
          <w:rFonts w:ascii="Times New Roman" w:hAnsi="Times New Roman" w:cs="Times New Roman"/>
          <w:b/>
          <w:sz w:val="24"/>
          <w:szCs w:val="24"/>
          <w:lang w:val="id-ID"/>
        </w:rPr>
        <w:t>KESIMPULAN DAN SARAN</w:t>
      </w:r>
    </w:p>
    <w:p w14:paraId="43C7F3F1" w14:textId="5D4F9A56" w:rsidR="001174EE" w:rsidRDefault="00310605" w:rsidP="009A62D8">
      <w:pPr>
        <w:ind w:firstLine="540"/>
        <w:jc w:val="both"/>
        <w:rPr>
          <w:rFonts w:ascii="Times New Roman" w:hAnsi="Times New Roman" w:cs="Times New Roman"/>
          <w:sz w:val="24"/>
          <w:szCs w:val="24"/>
          <w:lang w:val="id-ID"/>
        </w:rPr>
      </w:pPr>
      <w:r w:rsidRPr="00310605">
        <w:rPr>
          <w:rFonts w:ascii="Times New Roman" w:hAnsi="Times New Roman" w:cs="Times New Roman"/>
          <w:sz w:val="24"/>
          <w:szCs w:val="24"/>
          <w:lang w:val="id-ID"/>
        </w:rPr>
        <w:t xml:space="preserve">Akuntabilitas kinerja BKAD Kabupaten Bandung Tahun 2025 menunjukkan capaian yang konsisten dan meningkat kualitasnya, ditandai dengan perolehan Opini WTP murni atas LKPD Tahun 2024 sebagai raihan ke-9 berturut-turut, meningkat dari WTP PSH pada periode sebelumnya. Karena tahun 2025 merupakan masa transisi Renstra, capaian ini tidak dapat dibandingkan dengan target formal, tetapi diposisikan sebagai baseline bagi target jangka menengah Renstra 2025-2029 yang </w:t>
      </w:r>
      <w:r w:rsidRPr="00310605">
        <w:rPr>
          <w:rFonts w:ascii="Times New Roman" w:hAnsi="Times New Roman" w:cs="Times New Roman"/>
          <w:sz w:val="24"/>
          <w:szCs w:val="24"/>
          <w:lang w:val="id-ID"/>
        </w:rPr>
        <w:lastRenderedPageBreak/>
        <w:t>seluruhnya mempertahankan target WTP. Dibandingkan dengan capaian entitas pemerintah daerah lain di Provinsi Jawa Barat, capaian Kabupaten Bandung berada pada kelompok kabupaten/kota dengan rekam jejak opini WTP terbaik.</w:t>
      </w:r>
      <w:r>
        <w:rPr>
          <w:rFonts w:ascii="Times New Roman" w:hAnsi="Times New Roman" w:cs="Times New Roman"/>
          <w:sz w:val="24"/>
          <w:szCs w:val="24"/>
          <w:lang w:val="id-ID"/>
        </w:rPr>
        <w:t xml:space="preserve"> </w:t>
      </w:r>
    </w:p>
    <w:p w14:paraId="7EE5556D" w14:textId="77777777" w:rsidR="00310605" w:rsidRPr="00310605" w:rsidRDefault="00310605" w:rsidP="00310605">
      <w:pPr>
        <w:ind w:firstLine="540"/>
        <w:jc w:val="both"/>
        <w:rPr>
          <w:rFonts w:ascii="Times New Roman" w:hAnsi="Times New Roman" w:cs="Times New Roman"/>
          <w:sz w:val="24"/>
          <w:szCs w:val="24"/>
        </w:rPr>
      </w:pPr>
      <w:r w:rsidRPr="00310605">
        <w:rPr>
          <w:rFonts w:ascii="Times New Roman" w:hAnsi="Times New Roman" w:cs="Times New Roman"/>
          <w:sz w:val="24"/>
          <w:szCs w:val="24"/>
        </w:rPr>
        <w:t>Dari sisi efisiensi, seluruh program yang diampu BKAD Tahun 2025 dikategorikan efisien, dengan realisasi anggaran keseluruhan 89,43% dan efisiensi tertinggi pada belanja penunjang, tanpa mengurangi dukungan anggaran pada program inti pengelolaan keuangan dan aset yang menjadi prasyarat keberlanjutan opini WTP. Perubahan struktur IKU menjadi single indikator memperkuat orientasi hasil dan akuntabilitas eksternal, namun memerlukan indikator turunan yang lebih tajam agar arah perbaikan kinerja BKAD tetap terjaga, terutama pada aspek manajemen risiko dan penertiban administrasi aset daerah yang masih menyisakan tantangan berupa 1.894 bidang tanah belum bersertifikat.</w:t>
      </w:r>
    </w:p>
    <w:p w14:paraId="36F6A448" w14:textId="2B0E95FC" w:rsidR="00310605" w:rsidRPr="00DF09CA" w:rsidRDefault="00310605" w:rsidP="00310605">
      <w:pPr>
        <w:ind w:firstLine="540"/>
        <w:jc w:val="both"/>
        <w:rPr>
          <w:rFonts w:ascii="Times New Roman" w:hAnsi="Times New Roman" w:cs="Times New Roman"/>
          <w:sz w:val="24"/>
          <w:szCs w:val="24"/>
        </w:rPr>
      </w:pPr>
      <w:r w:rsidRPr="00310605">
        <w:rPr>
          <w:rFonts w:ascii="Times New Roman" w:hAnsi="Times New Roman" w:cs="Times New Roman"/>
          <w:sz w:val="24"/>
          <w:szCs w:val="24"/>
        </w:rPr>
        <w:t>Penelitian ini merekomendasikan agar BKAD Kabupaten Bandung memperkuat sistem manajemen risiko yang saat ini masih berada pada level maturitas terendah dibandingkan indikator tata kelola internal lainnya, mempercepat sertifikasi dan penertiban administrasi aset tetap, serta mengembangkan indikator kinerja pendukung di luar Opini BPK untuk memastikan perbaikan kualitas pengelolaan keuangan dan aset daerah tetap terukur pada periode Renstra 2025-2029. Penelitian selanjutnya disarankan untuk mengeksplorasi lebih lanjut faktor-faktor determinan keberlanjutan opini WTP pada pemerintah daerah menggunakan pendekatan kuantitatif atau studi multikasus antarkabupaten/kota</w:t>
      </w:r>
      <w:r>
        <w:rPr>
          <w:rFonts w:ascii="Times New Roman" w:hAnsi="Times New Roman" w:cs="Times New Roman"/>
          <w:sz w:val="24"/>
          <w:szCs w:val="24"/>
        </w:rPr>
        <w:t>.</w:t>
      </w:r>
    </w:p>
    <w:p w14:paraId="68E648F4" w14:textId="77777777" w:rsidR="009A62D8" w:rsidRPr="00DF09CA" w:rsidRDefault="009A62D8" w:rsidP="00CF0CA6">
      <w:pPr>
        <w:ind w:firstLine="720"/>
        <w:jc w:val="both"/>
        <w:rPr>
          <w:rFonts w:ascii="Times New Roman" w:hAnsi="Times New Roman" w:cs="Times New Roman"/>
          <w:sz w:val="24"/>
          <w:szCs w:val="24"/>
          <w:lang w:val="id-ID"/>
        </w:rPr>
      </w:pPr>
    </w:p>
    <w:p w14:paraId="360D3A3A" w14:textId="77777777" w:rsidR="00DF09CA" w:rsidRDefault="00DF09CA" w:rsidP="008E75D7">
      <w:pPr>
        <w:rPr>
          <w:rFonts w:ascii="Times New Roman" w:hAnsi="Times New Roman" w:cs="Times New Roman"/>
          <w:b/>
          <w:sz w:val="24"/>
          <w:szCs w:val="24"/>
          <w:lang w:val="id-ID"/>
        </w:rPr>
      </w:pPr>
    </w:p>
    <w:p w14:paraId="6589A1C3" w14:textId="5D334571" w:rsidR="00531D41" w:rsidRPr="00DF09CA" w:rsidRDefault="00EB5AB9" w:rsidP="008E75D7">
      <w:pPr>
        <w:rPr>
          <w:rFonts w:ascii="Times New Roman" w:hAnsi="Times New Roman" w:cs="Times New Roman"/>
          <w:b/>
          <w:sz w:val="24"/>
          <w:szCs w:val="24"/>
          <w:lang w:val="id-ID"/>
        </w:rPr>
      </w:pPr>
      <w:r w:rsidRPr="00DF09CA">
        <w:rPr>
          <w:rFonts w:ascii="Times New Roman" w:hAnsi="Times New Roman" w:cs="Times New Roman"/>
          <w:b/>
          <w:sz w:val="24"/>
          <w:szCs w:val="24"/>
          <w:lang w:val="id-ID"/>
        </w:rPr>
        <w:t>DAFTAR PUSTAKA</w:t>
      </w:r>
    </w:p>
    <w:p w14:paraId="53EB9E20" w14:textId="77777777" w:rsidR="00310605" w:rsidRDefault="00310605" w:rsidP="00B60E9F">
      <w:pPr>
        <w:ind w:left="426" w:hanging="426"/>
        <w:jc w:val="both"/>
        <w:rPr>
          <w:rFonts w:ascii="Times New Roman" w:eastAsia="Times New Roman" w:hAnsi="Times New Roman" w:cs="Times New Roman"/>
          <w:sz w:val="24"/>
          <w:szCs w:val="24"/>
          <w:lang w:eastAsia="id-ID"/>
        </w:rPr>
      </w:pPr>
      <w:r w:rsidRPr="00310605">
        <w:rPr>
          <w:rFonts w:ascii="Times New Roman" w:eastAsia="Times New Roman" w:hAnsi="Times New Roman" w:cs="Times New Roman"/>
          <w:sz w:val="24"/>
          <w:szCs w:val="24"/>
          <w:lang w:eastAsia="id-ID"/>
        </w:rPr>
        <w:t xml:space="preserve">Bastian, I. (2017). </w:t>
      </w:r>
      <w:r w:rsidRPr="00310605">
        <w:rPr>
          <w:rFonts w:ascii="Times New Roman" w:eastAsia="Times New Roman" w:hAnsi="Times New Roman" w:cs="Times New Roman"/>
          <w:i/>
          <w:iCs/>
          <w:sz w:val="24"/>
          <w:szCs w:val="24"/>
          <w:lang w:eastAsia="id-ID"/>
        </w:rPr>
        <w:t>Akuntansi sektor publik</w:t>
      </w:r>
      <w:r w:rsidRPr="00310605">
        <w:rPr>
          <w:rFonts w:ascii="Times New Roman" w:eastAsia="Times New Roman" w:hAnsi="Times New Roman" w:cs="Times New Roman"/>
          <w:sz w:val="24"/>
          <w:szCs w:val="24"/>
          <w:lang w:eastAsia="id-ID"/>
        </w:rPr>
        <w:t>. Erlangga.</w:t>
      </w:r>
    </w:p>
    <w:p w14:paraId="2251BA3B" w14:textId="77777777" w:rsidR="00DE14D5" w:rsidRPr="00310605" w:rsidRDefault="00DE14D5" w:rsidP="00B60E9F">
      <w:pPr>
        <w:ind w:left="426" w:hanging="426"/>
        <w:jc w:val="both"/>
        <w:rPr>
          <w:rFonts w:ascii="Times New Roman" w:eastAsia="Times New Roman" w:hAnsi="Times New Roman" w:cs="Times New Roman"/>
          <w:sz w:val="24"/>
          <w:szCs w:val="24"/>
          <w:lang w:eastAsia="id-ID"/>
        </w:rPr>
      </w:pPr>
    </w:p>
    <w:p w14:paraId="111E0FF7" w14:textId="77777777" w:rsidR="00310605" w:rsidRDefault="00310605" w:rsidP="00B60E9F">
      <w:pPr>
        <w:ind w:left="426" w:hanging="426"/>
        <w:jc w:val="both"/>
        <w:rPr>
          <w:rFonts w:ascii="Times New Roman" w:eastAsia="Times New Roman" w:hAnsi="Times New Roman" w:cs="Times New Roman"/>
          <w:sz w:val="24"/>
          <w:szCs w:val="24"/>
          <w:lang w:eastAsia="id-ID"/>
        </w:rPr>
      </w:pPr>
      <w:r w:rsidRPr="00310605">
        <w:rPr>
          <w:rFonts w:ascii="Times New Roman" w:eastAsia="Times New Roman" w:hAnsi="Times New Roman" w:cs="Times New Roman"/>
          <w:sz w:val="24"/>
          <w:szCs w:val="24"/>
          <w:lang w:eastAsia="id-ID"/>
        </w:rPr>
        <w:t xml:space="preserve">Behn, R. D. (2001). </w:t>
      </w:r>
      <w:r w:rsidRPr="00310605">
        <w:rPr>
          <w:rFonts w:ascii="Times New Roman" w:eastAsia="Times New Roman" w:hAnsi="Times New Roman" w:cs="Times New Roman"/>
          <w:i/>
          <w:iCs/>
          <w:sz w:val="24"/>
          <w:szCs w:val="24"/>
          <w:lang w:eastAsia="id-ID"/>
        </w:rPr>
        <w:t>Rethinking democratic accountability.</w:t>
      </w:r>
      <w:r w:rsidRPr="00310605">
        <w:rPr>
          <w:rFonts w:ascii="Times New Roman" w:eastAsia="Times New Roman" w:hAnsi="Times New Roman" w:cs="Times New Roman"/>
          <w:sz w:val="24"/>
          <w:szCs w:val="24"/>
          <w:lang w:eastAsia="id-ID"/>
        </w:rPr>
        <w:t xml:space="preserve"> Brookings Institution Press.</w:t>
      </w:r>
    </w:p>
    <w:p w14:paraId="355D4CE6" w14:textId="77777777" w:rsidR="00DE14D5" w:rsidRPr="00310605" w:rsidRDefault="00DE14D5" w:rsidP="00B60E9F">
      <w:pPr>
        <w:ind w:left="426" w:hanging="426"/>
        <w:jc w:val="both"/>
        <w:rPr>
          <w:rFonts w:ascii="Times New Roman" w:eastAsia="Times New Roman" w:hAnsi="Times New Roman" w:cs="Times New Roman"/>
          <w:sz w:val="24"/>
          <w:szCs w:val="24"/>
          <w:lang w:eastAsia="id-ID"/>
        </w:rPr>
      </w:pPr>
    </w:p>
    <w:p w14:paraId="49571E24" w14:textId="77777777" w:rsidR="00310605" w:rsidRDefault="00310605" w:rsidP="00B60E9F">
      <w:pPr>
        <w:ind w:left="426" w:hanging="426"/>
        <w:jc w:val="both"/>
        <w:rPr>
          <w:rFonts w:ascii="Times New Roman" w:eastAsia="Times New Roman" w:hAnsi="Times New Roman" w:cs="Times New Roman"/>
          <w:sz w:val="24"/>
          <w:szCs w:val="24"/>
          <w:lang w:eastAsia="id-ID"/>
        </w:rPr>
      </w:pPr>
      <w:r w:rsidRPr="00310605">
        <w:rPr>
          <w:rFonts w:ascii="Times New Roman" w:eastAsia="Times New Roman" w:hAnsi="Times New Roman" w:cs="Times New Roman"/>
          <w:sz w:val="24"/>
          <w:szCs w:val="24"/>
          <w:lang w:eastAsia="id-ID"/>
        </w:rPr>
        <w:t xml:space="preserve">Kementerian Pendayagunaan Aparatur Negara dan Reformasi Birokrasi. (n.d.). </w:t>
      </w:r>
      <w:r w:rsidRPr="00DE14D5">
        <w:rPr>
          <w:rFonts w:ascii="Times New Roman" w:eastAsia="Times New Roman" w:hAnsi="Times New Roman" w:cs="Times New Roman"/>
          <w:i/>
          <w:iCs/>
          <w:sz w:val="24"/>
          <w:szCs w:val="24"/>
          <w:lang w:eastAsia="id-ID"/>
        </w:rPr>
        <w:t>Pedoman evaluasi Sistem Akuntabilitas Kinerja Instansi Pemerintah</w:t>
      </w:r>
      <w:r w:rsidRPr="00310605">
        <w:rPr>
          <w:rFonts w:ascii="Times New Roman" w:eastAsia="Times New Roman" w:hAnsi="Times New Roman" w:cs="Times New Roman"/>
          <w:sz w:val="24"/>
          <w:szCs w:val="24"/>
          <w:lang w:eastAsia="id-ID"/>
        </w:rPr>
        <w:t>.</w:t>
      </w:r>
    </w:p>
    <w:p w14:paraId="7DEB3F22" w14:textId="77777777" w:rsidR="00DE14D5" w:rsidRPr="00310605" w:rsidRDefault="00DE14D5" w:rsidP="00B60E9F">
      <w:pPr>
        <w:ind w:left="426" w:hanging="426"/>
        <w:jc w:val="both"/>
        <w:rPr>
          <w:rFonts w:ascii="Times New Roman" w:eastAsia="Times New Roman" w:hAnsi="Times New Roman" w:cs="Times New Roman"/>
          <w:sz w:val="24"/>
          <w:szCs w:val="24"/>
          <w:lang w:eastAsia="id-ID"/>
        </w:rPr>
      </w:pPr>
    </w:p>
    <w:p w14:paraId="2E2C39C0" w14:textId="77777777" w:rsidR="00310605" w:rsidRDefault="00310605" w:rsidP="00B60E9F">
      <w:pPr>
        <w:ind w:left="426" w:hanging="426"/>
        <w:jc w:val="both"/>
        <w:rPr>
          <w:rFonts w:ascii="Times New Roman" w:eastAsia="Times New Roman" w:hAnsi="Times New Roman" w:cs="Times New Roman"/>
          <w:sz w:val="24"/>
          <w:szCs w:val="24"/>
          <w:lang w:eastAsia="id-ID"/>
        </w:rPr>
      </w:pPr>
      <w:r w:rsidRPr="00310605">
        <w:rPr>
          <w:rFonts w:ascii="Times New Roman" w:eastAsia="Times New Roman" w:hAnsi="Times New Roman" w:cs="Times New Roman"/>
          <w:sz w:val="24"/>
          <w:szCs w:val="24"/>
          <w:lang w:eastAsia="id-ID"/>
        </w:rPr>
        <w:t xml:space="preserve">Osborne, D., &amp; Gaebler, T. (1992). </w:t>
      </w:r>
      <w:r w:rsidRPr="00DE14D5">
        <w:rPr>
          <w:rFonts w:ascii="Times New Roman" w:eastAsia="Times New Roman" w:hAnsi="Times New Roman" w:cs="Times New Roman"/>
          <w:i/>
          <w:iCs/>
          <w:sz w:val="24"/>
          <w:szCs w:val="24"/>
          <w:lang w:eastAsia="id-ID"/>
        </w:rPr>
        <w:t>Reinventing government: How the entrepreneurial spirit is transforming the public sector</w:t>
      </w:r>
      <w:r w:rsidRPr="00310605">
        <w:rPr>
          <w:rFonts w:ascii="Times New Roman" w:eastAsia="Times New Roman" w:hAnsi="Times New Roman" w:cs="Times New Roman"/>
          <w:sz w:val="24"/>
          <w:szCs w:val="24"/>
          <w:lang w:eastAsia="id-ID"/>
        </w:rPr>
        <w:t>. Addison-Wesley.</w:t>
      </w:r>
    </w:p>
    <w:p w14:paraId="2D793CF4" w14:textId="77777777" w:rsidR="00DE14D5" w:rsidRPr="00310605" w:rsidRDefault="00DE14D5" w:rsidP="00310605">
      <w:pPr>
        <w:jc w:val="both"/>
        <w:rPr>
          <w:rFonts w:ascii="Times New Roman" w:eastAsia="Times New Roman" w:hAnsi="Times New Roman" w:cs="Times New Roman"/>
          <w:sz w:val="24"/>
          <w:szCs w:val="24"/>
          <w:lang w:eastAsia="id-ID"/>
        </w:rPr>
      </w:pPr>
    </w:p>
    <w:p w14:paraId="71B03916" w14:textId="77777777" w:rsidR="00310605" w:rsidRDefault="00310605" w:rsidP="00B60E9F">
      <w:pPr>
        <w:ind w:left="426" w:hanging="426"/>
        <w:jc w:val="both"/>
        <w:rPr>
          <w:rFonts w:ascii="Times New Roman" w:eastAsia="Times New Roman" w:hAnsi="Times New Roman" w:cs="Times New Roman"/>
          <w:sz w:val="24"/>
          <w:szCs w:val="24"/>
          <w:lang w:eastAsia="id-ID"/>
        </w:rPr>
      </w:pPr>
      <w:r w:rsidRPr="00310605">
        <w:rPr>
          <w:rFonts w:ascii="Times New Roman" w:eastAsia="Times New Roman" w:hAnsi="Times New Roman" w:cs="Times New Roman"/>
          <w:sz w:val="24"/>
          <w:szCs w:val="24"/>
          <w:lang w:eastAsia="id-ID"/>
        </w:rPr>
        <w:t>Peraturan Presiden Republik Indonesia Nomor 29 Tahun 2014 tentang Sistem Akuntabilitas Kinerja Instansi Pemerintah.</w:t>
      </w:r>
    </w:p>
    <w:p w14:paraId="49AA111B" w14:textId="77777777" w:rsidR="00DE14D5" w:rsidRPr="00310605" w:rsidRDefault="00DE14D5" w:rsidP="00B60E9F">
      <w:pPr>
        <w:ind w:left="426" w:hanging="426"/>
        <w:jc w:val="both"/>
        <w:rPr>
          <w:rFonts w:ascii="Times New Roman" w:eastAsia="Times New Roman" w:hAnsi="Times New Roman" w:cs="Times New Roman"/>
          <w:sz w:val="24"/>
          <w:szCs w:val="24"/>
          <w:lang w:eastAsia="id-ID"/>
        </w:rPr>
      </w:pPr>
    </w:p>
    <w:p w14:paraId="108B05FE" w14:textId="77777777" w:rsidR="00310605" w:rsidRDefault="00310605" w:rsidP="00B60E9F">
      <w:pPr>
        <w:ind w:left="426" w:hanging="426"/>
        <w:jc w:val="both"/>
        <w:rPr>
          <w:rFonts w:ascii="Times New Roman" w:eastAsia="Times New Roman" w:hAnsi="Times New Roman" w:cs="Times New Roman"/>
          <w:sz w:val="24"/>
          <w:szCs w:val="24"/>
          <w:lang w:eastAsia="id-ID"/>
        </w:rPr>
      </w:pPr>
      <w:r w:rsidRPr="00310605">
        <w:rPr>
          <w:rFonts w:ascii="Times New Roman" w:eastAsia="Times New Roman" w:hAnsi="Times New Roman" w:cs="Times New Roman"/>
          <w:sz w:val="24"/>
          <w:szCs w:val="24"/>
          <w:lang w:eastAsia="id-ID"/>
        </w:rPr>
        <w:t>Peraturan Menteri Pendayagunaan Aparatur Negara dan Reformasi Birokrasi Nomor 88 Tahun 2021 tentang Evaluasi Akuntabilitas Kinerja Instansi Pemerintah.</w:t>
      </w:r>
    </w:p>
    <w:p w14:paraId="0999F69B" w14:textId="77777777" w:rsidR="00DE14D5" w:rsidRPr="00310605" w:rsidRDefault="00DE14D5" w:rsidP="00B60E9F">
      <w:pPr>
        <w:ind w:left="426" w:hanging="426"/>
        <w:jc w:val="both"/>
        <w:rPr>
          <w:rFonts w:ascii="Times New Roman" w:eastAsia="Times New Roman" w:hAnsi="Times New Roman" w:cs="Times New Roman"/>
          <w:sz w:val="24"/>
          <w:szCs w:val="24"/>
          <w:lang w:eastAsia="id-ID"/>
        </w:rPr>
      </w:pPr>
    </w:p>
    <w:p w14:paraId="4071A4A2" w14:textId="77777777" w:rsidR="00310605" w:rsidRDefault="00310605" w:rsidP="00B60E9F">
      <w:pPr>
        <w:ind w:left="426" w:hanging="426"/>
        <w:jc w:val="both"/>
        <w:rPr>
          <w:rFonts w:ascii="Times New Roman" w:eastAsia="Times New Roman" w:hAnsi="Times New Roman" w:cs="Times New Roman"/>
          <w:sz w:val="24"/>
          <w:szCs w:val="24"/>
          <w:lang w:eastAsia="id-ID"/>
        </w:rPr>
      </w:pPr>
      <w:r w:rsidRPr="00310605">
        <w:rPr>
          <w:rFonts w:ascii="Times New Roman" w:eastAsia="Times New Roman" w:hAnsi="Times New Roman" w:cs="Times New Roman"/>
          <w:sz w:val="24"/>
          <w:szCs w:val="24"/>
          <w:lang w:eastAsia="id-ID"/>
        </w:rPr>
        <w:t>Peraturan Menteri Pendayagunaan Aparatur Negara dan Reformasi Birokrasi Nomor 53 Tahun 2014 tentang Petunjuk Teknis Perjanjian Kinerja, Pelaporan Kinerja dan Tata Cara Reviu atas Laporan Kinerja Instansi Pemerintah.</w:t>
      </w:r>
    </w:p>
    <w:p w14:paraId="0A92D372" w14:textId="77777777" w:rsidR="00DE14D5" w:rsidRPr="00310605" w:rsidRDefault="00DE14D5" w:rsidP="00B60E9F">
      <w:pPr>
        <w:ind w:left="426" w:hanging="426"/>
        <w:jc w:val="both"/>
        <w:rPr>
          <w:rFonts w:ascii="Times New Roman" w:eastAsia="Times New Roman" w:hAnsi="Times New Roman" w:cs="Times New Roman"/>
          <w:sz w:val="24"/>
          <w:szCs w:val="24"/>
          <w:lang w:eastAsia="id-ID"/>
        </w:rPr>
      </w:pPr>
    </w:p>
    <w:p w14:paraId="62C5C001" w14:textId="77777777" w:rsidR="00310605" w:rsidRPr="00310605" w:rsidRDefault="00310605" w:rsidP="00B60E9F">
      <w:pPr>
        <w:ind w:left="426" w:hanging="426"/>
        <w:jc w:val="both"/>
        <w:rPr>
          <w:rFonts w:ascii="Times New Roman" w:eastAsia="Times New Roman" w:hAnsi="Times New Roman" w:cs="Times New Roman"/>
          <w:sz w:val="24"/>
          <w:szCs w:val="24"/>
          <w:lang w:eastAsia="id-ID"/>
        </w:rPr>
      </w:pPr>
      <w:r w:rsidRPr="00310605">
        <w:rPr>
          <w:rFonts w:ascii="Times New Roman" w:eastAsia="Times New Roman" w:hAnsi="Times New Roman" w:cs="Times New Roman"/>
          <w:sz w:val="24"/>
          <w:szCs w:val="24"/>
          <w:lang w:eastAsia="id-ID"/>
        </w:rPr>
        <w:t>Instruksi Menteri Dalam Negeri Nomor 2 Tahun 2025 tentang Pedoman Penyusunan RPJMD dan Renstra Perangkat Daerah Tahun 2025-2029.</w:t>
      </w:r>
    </w:p>
    <w:p w14:paraId="5763C871" w14:textId="77777777" w:rsidR="00310605" w:rsidRDefault="00310605" w:rsidP="00B60E9F">
      <w:pPr>
        <w:ind w:left="426" w:hanging="426"/>
        <w:jc w:val="both"/>
        <w:rPr>
          <w:rFonts w:ascii="Times New Roman" w:eastAsia="Times New Roman" w:hAnsi="Times New Roman" w:cs="Times New Roman"/>
          <w:sz w:val="24"/>
          <w:szCs w:val="24"/>
          <w:lang w:eastAsia="id-ID"/>
        </w:rPr>
      </w:pPr>
      <w:r w:rsidRPr="00310605">
        <w:rPr>
          <w:rFonts w:ascii="Times New Roman" w:eastAsia="Times New Roman" w:hAnsi="Times New Roman" w:cs="Times New Roman"/>
          <w:sz w:val="24"/>
          <w:szCs w:val="24"/>
          <w:lang w:eastAsia="id-ID"/>
        </w:rPr>
        <w:t xml:space="preserve">Peraturan Daerah Kabupaten Bandung Nomor 11 Tahun 2025 tentang Rencana </w:t>
      </w:r>
      <w:r w:rsidRPr="00310605">
        <w:rPr>
          <w:rFonts w:ascii="Times New Roman" w:eastAsia="Times New Roman" w:hAnsi="Times New Roman" w:cs="Times New Roman"/>
          <w:sz w:val="24"/>
          <w:szCs w:val="24"/>
          <w:lang w:eastAsia="id-ID"/>
        </w:rPr>
        <w:lastRenderedPageBreak/>
        <w:t>Pembangunan Jangka Menengah Daerah Tahun 2025-2029.</w:t>
      </w:r>
    </w:p>
    <w:p w14:paraId="015A8885" w14:textId="77777777" w:rsidR="00DE14D5" w:rsidRPr="00310605" w:rsidRDefault="00DE14D5" w:rsidP="00B60E9F">
      <w:pPr>
        <w:ind w:left="426" w:hanging="426"/>
        <w:jc w:val="both"/>
        <w:rPr>
          <w:rFonts w:ascii="Times New Roman" w:eastAsia="Times New Roman" w:hAnsi="Times New Roman" w:cs="Times New Roman"/>
          <w:sz w:val="24"/>
          <w:szCs w:val="24"/>
          <w:lang w:eastAsia="id-ID"/>
        </w:rPr>
      </w:pPr>
    </w:p>
    <w:p w14:paraId="42275758" w14:textId="2A0D8E57" w:rsidR="00310605" w:rsidRPr="00DF09CA" w:rsidRDefault="00310605" w:rsidP="00B60E9F">
      <w:pPr>
        <w:ind w:left="426" w:hanging="426"/>
        <w:jc w:val="both"/>
        <w:rPr>
          <w:rFonts w:ascii="Times New Roman" w:eastAsia="Times New Roman" w:hAnsi="Times New Roman" w:cs="Times New Roman"/>
          <w:sz w:val="24"/>
          <w:szCs w:val="24"/>
          <w:lang w:eastAsia="id-ID"/>
        </w:rPr>
      </w:pPr>
      <w:r w:rsidRPr="00310605">
        <w:rPr>
          <w:rFonts w:ascii="Times New Roman" w:eastAsia="Times New Roman" w:hAnsi="Times New Roman" w:cs="Times New Roman"/>
          <w:sz w:val="24"/>
          <w:szCs w:val="24"/>
          <w:lang w:eastAsia="id-ID"/>
        </w:rPr>
        <w:t>Badan Pemeriksa Keuangan Perwakilan Provinsi Jawa Barat. (2025). Opini LKPD. https://jabar.bpk.go.id/opini-lkpd/</w:t>
      </w:r>
    </w:p>
    <w:p w14:paraId="2D7C7601" w14:textId="77777777" w:rsidR="00DE14D5" w:rsidRDefault="00DE14D5" w:rsidP="00B8137B">
      <w:pPr>
        <w:jc w:val="both"/>
        <w:rPr>
          <w:rFonts w:ascii="Times New Roman" w:eastAsia="Times New Roman" w:hAnsi="Times New Roman" w:cs="Times New Roman"/>
          <w:sz w:val="24"/>
          <w:szCs w:val="24"/>
          <w:lang w:eastAsia="id-ID"/>
        </w:rPr>
      </w:pPr>
    </w:p>
    <w:p w14:paraId="27404442" w14:textId="6BA260F5" w:rsidR="00C90005" w:rsidRDefault="00C90005" w:rsidP="00B8137B">
      <w:pPr>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BKAD, Laporan Kinerja Instansi Pemerintah, 2025.</w:t>
      </w:r>
    </w:p>
    <w:p w14:paraId="30E9B2BC" w14:textId="563D96CC" w:rsidR="009800F3" w:rsidRPr="00DF09CA" w:rsidRDefault="00B8137B" w:rsidP="00DE14D5">
      <w:pPr>
        <w:jc w:val="both"/>
        <w:rPr>
          <w:rFonts w:ascii="Times New Roman" w:hAnsi="Times New Roman" w:cs="Times New Roman"/>
          <w:b/>
          <w:lang w:eastAsia="id-ID"/>
        </w:rPr>
      </w:pPr>
      <w:r w:rsidRPr="00DF09CA">
        <w:rPr>
          <w:rFonts w:ascii="Times New Roman" w:eastAsia="Times New Roman" w:hAnsi="Times New Roman" w:cs="Times New Roman"/>
          <w:sz w:val="24"/>
          <w:szCs w:val="24"/>
          <w:lang w:eastAsia="id-ID"/>
        </w:rPr>
        <w:t> </w:t>
      </w:r>
    </w:p>
    <w:p w14:paraId="107AA50D" w14:textId="77777777" w:rsidR="008D61E0" w:rsidRPr="00DF09CA" w:rsidRDefault="00B8137B" w:rsidP="002A74AA">
      <w:pPr>
        <w:autoSpaceDE w:val="0"/>
        <w:autoSpaceDN w:val="0"/>
        <w:adjustRightInd w:val="0"/>
        <w:rPr>
          <w:rFonts w:ascii="Times New Roman" w:hAnsi="Times New Roman" w:cs="Times New Roman"/>
          <w:lang w:eastAsia="id-ID"/>
        </w:rPr>
      </w:pPr>
      <w:r w:rsidRPr="00DF09CA">
        <w:rPr>
          <w:rFonts w:ascii="Times New Roman" w:hAnsi="Times New Roman" w:cs="Times New Roman"/>
          <w:lang w:eastAsia="id-ID"/>
        </w:rPr>
        <w:t>.</w:t>
      </w:r>
    </w:p>
    <w:p w14:paraId="4C1A9387" w14:textId="77777777" w:rsidR="006504A7" w:rsidRPr="00DF09CA" w:rsidRDefault="006504A7">
      <w:pPr>
        <w:rPr>
          <w:lang w:val="id-ID"/>
        </w:rPr>
      </w:pPr>
    </w:p>
    <w:sectPr w:rsidR="006504A7" w:rsidRPr="00DF09CA" w:rsidSect="00DF09CA">
      <w:type w:val="continuous"/>
      <w:pgSz w:w="12240" w:h="15840"/>
      <w:pgMar w:top="1440" w:right="1440" w:bottom="1985" w:left="1440" w:header="720"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0A672" w14:textId="77777777" w:rsidR="00E00035" w:rsidRDefault="00E00035" w:rsidP="00865AA4">
      <w:r>
        <w:separator/>
      </w:r>
    </w:p>
  </w:endnote>
  <w:endnote w:type="continuationSeparator" w:id="0">
    <w:p w14:paraId="600E2D9C" w14:textId="77777777" w:rsidR="00E00035" w:rsidRDefault="00E00035" w:rsidP="00865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sto M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116914"/>
      <w:docPartObj>
        <w:docPartGallery w:val="Page Numbers (Bottom of Page)"/>
        <w:docPartUnique/>
      </w:docPartObj>
    </w:sdtPr>
    <w:sdtEndPr>
      <w:rPr>
        <w:noProof/>
      </w:rPr>
    </w:sdtEndPr>
    <w:sdtContent>
      <w:p w14:paraId="6BBE2D13" w14:textId="2F636588" w:rsidR="00E92A8E" w:rsidRDefault="00DF09CA">
        <w:pPr>
          <w:pStyle w:val="Footer"/>
          <w:jc w:val="center"/>
        </w:pPr>
        <w:r>
          <w:rPr>
            <w:noProof/>
            <w:lang w:val="id-ID" w:eastAsia="id-ID"/>
          </w:rPr>
          <mc:AlternateContent>
            <mc:Choice Requires="wps">
              <w:drawing>
                <wp:anchor distT="0" distB="0" distL="114300" distR="114300" simplePos="0" relativeHeight="251659264" behindDoc="0" locked="0" layoutInCell="1" allowOverlap="1" wp14:anchorId="2D3A449D" wp14:editId="16A6C733">
                  <wp:simplePos x="0" y="0"/>
                  <wp:positionH relativeFrom="column">
                    <wp:posOffset>-19050</wp:posOffset>
                  </wp:positionH>
                  <wp:positionV relativeFrom="paragraph">
                    <wp:posOffset>-332105</wp:posOffset>
                  </wp:positionV>
                  <wp:extent cx="6010275" cy="266700"/>
                  <wp:effectExtent l="0" t="0" r="28575" b="19050"/>
                  <wp:wrapNone/>
                  <wp:docPr id="2" name="Text Box 2"/>
                  <wp:cNvGraphicFramePr/>
                  <a:graphic xmlns:a="http://schemas.openxmlformats.org/drawingml/2006/main">
                    <a:graphicData uri="http://schemas.microsoft.com/office/word/2010/wordprocessingShape">
                      <wps:wsp>
                        <wps:cNvSpPr txBox="1"/>
                        <wps:spPr>
                          <a:xfrm>
                            <a:off x="0" y="0"/>
                            <a:ext cx="6010275" cy="266700"/>
                          </a:xfrm>
                          <a:prstGeom prst="rect">
                            <a:avLst/>
                          </a:prstGeom>
                          <a:solidFill>
                            <a:schemeClr val="lt1"/>
                          </a:solidFill>
                          <a:ln w="6350">
                            <a:solidFill>
                              <a:prstClr val="black"/>
                            </a:solidFill>
                          </a:ln>
                        </wps:spPr>
                        <wps:txbx>
                          <w:txbxContent>
                            <w:p w14:paraId="2848308E" w14:textId="02D48E4A" w:rsidR="00DF09CA" w:rsidRDefault="00DF09CA" w:rsidP="00DF09CA">
                              <w:pPr>
                                <w:pStyle w:val="BodyText"/>
                                <w:spacing w:line="224" w:lineRule="exact"/>
                                <w:ind w:left="20"/>
                                <w:jc w:val="center"/>
                                <w:rPr>
                                  <w:rFonts w:ascii="Calibri"/>
                                </w:rPr>
                              </w:pPr>
                              <w:r>
                                <w:rPr>
                                  <w:rFonts w:ascii="Calibri"/>
                                </w:rPr>
                                <w:t xml:space="preserve">Jurnal </w:t>
                              </w:r>
                              <w:r w:rsidR="00662806" w:rsidRPr="00662806">
                                <w:rPr>
                                  <w:rFonts w:ascii="Calibri"/>
                                </w:rPr>
                                <w:t>Ekonomi Manajemen Bisnis dan Akuntansi</w:t>
                              </w:r>
                              <w:r w:rsidR="004B41C2">
                                <w:rPr>
                                  <w:rFonts w:ascii="Calibri"/>
                                </w:rPr>
                                <w:t xml:space="preserve"> </w:t>
                              </w:r>
                              <w:r>
                                <w:rPr>
                                  <w:rFonts w:ascii="Calibri"/>
                                </w:rPr>
                                <w:t xml:space="preserve">| Volume </w:t>
                              </w:r>
                              <w:r w:rsidR="007D2F86">
                                <w:rPr>
                                  <w:rFonts w:ascii="Calibri"/>
                                </w:rPr>
                                <w:t>4</w:t>
                              </w:r>
                              <w:r>
                                <w:rPr>
                                  <w:rFonts w:ascii="Calibri"/>
                                </w:rPr>
                                <w:t xml:space="preserve">, Number </w:t>
                              </w:r>
                              <w:r w:rsidR="007D2F86">
                                <w:rPr>
                                  <w:rFonts w:ascii="Calibri"/>
                                </w:rPr>
                                <w:t>2</w:t>
                              </w:r>
                              <w:r>
                                <w:rPr>
                                  <w:rFonts w:ascii="Calibri"/>
                                </w:rPr>
                                <w:t xml:space="preserve">, </w:t>
                              </w:r>
                              <w:r w:rsidR="007D2F86">
                                <w:rPr>
                                  <w:rFonts w:ascii="Calibri"/>
                                </w:rPr>
                                <w:t>Maret 2026</w:t>
                              </w:r>
                              <w:r>
                                <w:rPr>
                                  <w:rFonts w:ascii="Calibri"/>
                                </w:rPr>
                                <w:t xml:space="preserve">, page. </w:t>
                              </w:r>
                              <w:r w:rsidR="007D2F86">
                                <w:rPr>
                                  <w:rFonts w:ascii="Calibri"/>
                                </w:rPr>
                                <w:t>93</w:t>
                              </w:r>
                              <w:r>
                                <w:rPr>
                                  <w:rFonts w:ascii="Calibri"/>
                                </w:rPr>
                                <w:t>-</w:t>
                              </w:r>
                              <w:r w:rsidR="007D2F86">
                                <w:rPr>
                                  <w:rFonts w:ascii="Calibri"/>
                                </w:rPr>
                                <w:t>1</w:t>
                              </w:r>
                              <w:r>
                                <w:rPr>
                                  <w:rFonts w:ascii="Calibri"/>
                                </w:rPr>
                                <w:t>0</w:t>
                              </w:r>
                              <w:r w:rsidR="007D2F86">
                                <w:rPr>
                                  <w:rFonts w:ascii="Calibri"/>
                                </w:rPr>
                                <w:t>1</w:t>
                              </w:r>
                            </w:p>
                            <w:p w14:paraId="11905EF3" w14:textId="77777777" w:rsidR="00B367C4" w:rsidRDefault="00B367C4" w:rsidP="00DF09CA">
                              <w:pPr>
                                <w:pStyle w:val="BodyText"/>
                                <w:spacing w:line="224" w:lineRule="exact"/>
                                <w:ind w:left="20"/>
                                <w:jc w:val="center"/>
                                <w:rPr>
                                  <w:rFonts w:ascii="Calibri"/>
                                </w:rPr>
                              </w:pPr>
                            </w:p>
                            <w:p w14:paraId="1F9A44A9" w14:textId="77777777" w:rsidR="00DF09CA" w:rsidRDefault="00DF09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3A449D" id="_x0000_t202" coordsize="21600,21600" o:spt="202" path="m,l,21600r21600,l21600,xe">
                  <v:stroke joinstyle="miter"/>
                  <v:path gradientshapeok="t" o:connecttype="rect"/>
                </v:shapetype>
                <v:shape id="Text Box 2" o:spid="_x0000_s1026" type="#_x0000_t202" style="position:absolute;left:0;text-align:left;margin-left:-1.5pt;margin-top:-26.15pt;width:473.2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" fillcolor="white [3201]" strokeweight=".5pt">
                  <v:textbox>
                    <w:txbxContent>
                      <w:p w14:paraId="2848308E" w14:textId="02D48E4A" w:rsidR="00DF09CA" w:rsidRDefault="00DF09CA" w:rsidP="00DF09CA">
                        <w:pPr>
                          <w:pStyle w:val="BodyText"/>
                          <w:spacing w:line="224" w:lineRule="exact"/>
                          <w:ind w:left="20"/>
                          <w:jc w:val="center"/>
                          <w:rPr>
                            <w:rFonts w:ascii="Calibri"/>
                          </w:rPr>
                        </w:pPr>
                        <w:r>
                          <w:rPr>
                            <w:rFonts w:ascii="Calibri"/>
                          </w:rPr>
                          <w:t xml:space="preserve">Jurnal </w:t>
                        </w:r>
                        <w:r w:rsidR="00662806" w:rsidRPr="00662806">
                          <w:rPr>
                            <w:rFonts w:ascii="Calibri"/>
                          </w:rPr>
                          <w:t>Ekonomi Manajemen Bisnis dan Akuntansi</w:t>
                        </w:r>
                        <w:r w:rsidR="004B41C2">
                          <w:rPr>
                            <w:rFonts w:ascii="Calibri"/>
                          </w:rPr>
                          <w:t xml:space="preserve"> </w:t>
                        </w:r>
                        <w:r>
                          <w:rPr>
                            <w:rFonts w:ascii="Calibri"/>
                          </w:rPr>
                          <w:t xml:space="preserve">| Volume </w:t>
                        </w:r>
                        <w:r w:rsidR="007D2F86">
                          <w:rPr>
                            <w:rFonts w:ascii="Calibri"/>
                          </w:rPr>
                          <w:t>4</w:t>
                        </w:r>
                        <w:r>
                          <w:rPr>
                            <w:rFonts w:ascii="Calibri"/>
                          </w:rPr>
                          <w:t xml:space="preserve">, Number </w:t>
                        </w:r>
                        <w:r w:rsidR="007D2F86">
                          <w:rPr>
                            <w:rFonts w:ascii="Calibri"/>
                          </w:rPr>
                          <w:t>2</w:t>
                        </w:r>
                        <w:r>
                          <w:rPr>
                            <w:rFonts w:ascii="Calibri"/>
                          </w:rPr>
                          <w:t xml:space="preserve">, </w:t>
                        </w:r>
                        <w:r w:rsidR="007D2F86">
                          <w:rPr>
                            <w:rFonts w:ascii="Calibri"/>
                          </w:rPr>
                          <w:t>Maret 2026</w:t>
                        </w:r>
                        <w:r>
                          <w:rPr>
                            <w:rFonts w:ascii="Calibri"/>
                          </w:rPr>
                          <w:t xml:space="preserve">, page. </w:t>
                        </w:r>
                        <w:r w:rsidR="007D2F86">
                          <w:rPr>
                            <w:rFonts w:ascii="Calibri"/>
                          </w:rPr>
                          <w:t>93</w:t>
                        </w:r>
                        <w:r>
                          <w:rPr>
                            <w:rFonts w:ascii="Calibri"/>
                          </w:rPr>
                          <w:t>-</w:t>
                        </w:r>
                        <w:r w:rsidR="007D2F86">
                          <w:rPr>
                            <w:rFonts w:ascii="Calibri"/>
                          </w:rPr>
                          <w:t>1</w:t>
                        </w:r>
                        <w:r>
                          <w:rPr>
                            <w:rFonts w:ascii="Calibri"/>
                          </w:rPr>
                          <w:t>0</w:t>
                        </w:r>
                        <w:r w:rsidR="007D2F86">
                          <w:rPr>
                            <w:rFonts w:ascii="Calibri"/>
                          </w:rPr>
                          <w:t>1</w:t>
                        </w:r>
                      </w:p>
                      <w:p w14:paraId="11905EF3" w14:textId="77777777" w:rsidR="00B367C4" w:rsidRDefault="00B367C4" w:rsidP="00DF09CA">
                        <w:pPr>
                          <w:pStyle w:val="BodyText"/>
                          <w:spacing w:line="224" w:lineRule="exact"/>
                          <w:ind w:left="20"/>
                          <w:jc w:val="center"/>
                          <w:rPr>
                            <w:rFonts w:ascii="Calibri"/>
                          </w:rPr>
                        </w:pPr>
                      </w:p>
                      <w:p w14:paraId="1F9A44A9" w14:textId="77777777" w:rsidR="00DF09CA" w:rsidRDefault="00DF09CA"/>
                    </w:txbxContent>
                  </v:textbox>
                </v:shape>
              </w:pict>
            </mc:Fallback>
          </mc:AlternateContent>
        </w:r>
      </w:p>
    </w:sdtContent>
  </w:sdt>
  <w:p w14:paraId="79D43459" w14:textId="77777777" w:rsidR="00203E4E" w:rsidRPr="00E92A8E" w:rsidRDefault="00203E4E" w:rsidP="00E92A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AF8D2" w14:textId="77777777" w:rsidR="00E00035" w:rsidRDefault="00E00035" w:rsidP="00865AA4">
      <w:r>
        <w:separator/>
      </w:r>
    </w:p>
  </w:footnote>
  <w:footnote w:type="continuationSeparator" w:id="0">
    <w:p w14:paraId="535AB98D" w14:textId="77777777" w:rsidR="00E00035" w:rsidRDefault="00E00035" w:rsidP="00865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054C7" w14:textId="51430693" w:rsidR="00DF09CA" w:rsidRPr="00DF09CA" w:rsidRDefault="00B367C4" w:rsidP="00DF09CA">
    <w:pPr>
      <w:jc w:val="center"/>
      <w:rPr>
        <w:rFonts w:ascii="Times New Roman" w:hAnsi="Times New Roman" w:cs="Times New Roman"/>
        <w:b/>
        <w:sz w:val="20"/>
        <w:szCs w:val="20"/>
        <w:vertAlign w:val="superscript"/>
      </w:rPr>
    </w:pPr>
    <w:r w:rsidRPr="00B367C4">
      <w:rPr>
        <w:rFonts w:ascii="Times New Roman" w:hAnsi="Times New Roman" w:cs="Times New Roman"/>
        <w:b/>
        <w:noProof/>
        <w:sz w:val="20"/>
        <w:szCs w:val="20"/>
        <w:vertAlign w:val="superscript"/>
        <w:lang w:val="id-ID" w:eastAsia="id-ID"/>
      </w:rPr>
      <w:drawing>
        <wp:inline distT="0" distB="0" distL="0" distR="0" wp14:anchorId="13601756" wp14:editId="3A7D8E2B">
          <wp:extent cx="5943600" cy="75628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943600" cy="756285"/>
                  </a:xfrm>
                  <a:prstGeom prst="rect">
                    <a:avLst/>
                  </a:prstGeom>
                </pic:spPr>
              </pic:pic>
            </a:graphicData>
          </a:graphic>
        </wp:inline>
      </w:drawing>
    </w:r>
  </w:p>
  <w:p w14:paraId="22B4C77E" w14:textId="77777777" w:rsidR="00865AA4" w:rsidRPr="00DF09CA" w:rsidRDefault="00865AA4" w:rsidP="00865AA4">
    <w:pPr>
      <w:pStyle w:val="BodyText"/>
      <w:spacing w:line="14" w:lineRule="auto"/>
      <w:rPr>
        <w:sz w:val="16"/>
        <w:szCs w:val="16"/>
      </w:rPr>
    </w:pPr>
  </w:p>
  <w:p w14:paraId="78937929" w14:textId="5EFCBEE4" w:rsidR="007D2F86" w:rsidRDefault="007D2F86" w:rsidP="007D2F86">
    <w:pPr>
      <w:jc w:val="center"/>
      <w:rPr>
        <w:rFonts w:ascii="Times New Roman" w:hAnsi="Times New Roman" w:cs="Times New Roman"/>
        <w:b/>
        <w:sz w:val="24"/>
        <w:szCs w:val="24"/>
        <w:vertAlign w:val="superscript"/>
        <w:lang w:val="id-ID"/>
      </w:rPr>
    </w:pPr>
    <w:r>
      <w:rPr>
        <w:rFonts w:ascii="Times New Roman" w:hAnsi="Times New Roman" w:cs="Times New Roman"/>
        <w:b/>
        <w:sz w:val="24"/>
        <w:szCs w:val="24"/>
      </w:rPr>
      <w:t>Sandy Kurniawan</w:t>
    </w:r>
    <w:r w:rsidRPr="00DF09CA">
      <w:rPr>
        <w:rFonts w:ascii="Times New Roman" w:hAnsi="Times New Roman" w:cs="Times New Roman"/>
        <w:b/>
        <w:sz w:val="24"/>
        <w:szCs w:val="24"/>
        <w:vertAlign w:val="superscript"/>
        <w:lang w:val="id-ID"/>
      </w:rPr>
      <w:t>1</w:t>
    </w:r>
  </w:p>
  <w:p w14:paraId="21341AB5" w14:textId="77777777" w:rsidR="007D2F86" w:rsidRPr="00DF09CA" w:rsidRDefault="007D2F86" w:rsidP="007D2F86">
    <w:pPr>
      <w:jc w:val="center"/>
      <w:rPr>
        <w:rFonts w:ascii="Times New Roman" w:hAnsi="Times New Roman" w:cs="Times New Roman"/>
        <w:b/>
        <w:sz w:val="24"/>
        <w:szCs w:val="24"/>
        <w:vertAlign w:val="superscri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F634BE"/>
    <w:multiLevelType w:val="hybridMultilevel"/>
    <w:tmpl w:val="1E54D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571872"/>
    <w:multiLevelType w:val="hybridMultilevel"/>
    <w:tmpl w:val="F766D0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AD4C3B"/>
    <w:multiLevelType w:val="hybridMultilevel"/>
    <w:tmpl w:val="65B8C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15:restartNumberingAfterBreak="0">
    <w:nsid w:val="6CAD0176"/>
    <w:multiLevelType w:val="hybridMultilevel"/>
    <w:tmpl w:val="625CEB8E"/>
    <w:lvl w:ilvl="0" w:tplc="344A52D8">
      <w:start w:val="1"/>
      <w:numFmt w:val="decimal"/>
      <w:pStyle w:val="MenuPENDAHULUAN"/>
      <w:lvlText w:val="%1."/>
      <w:lvlJc w:val="left"/>
      <w:pPr>
        <w:ind w:left="720" w:hanging="360"/>
      </w:pPr>
      <w:rPr>
        <w:rFonts w:ascii="Calibri" w:hAnsi="Calibri" w:hint="default"/>
        <w:b/>
        <w:sz w:val="24"/>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AA4"/>
    <w:rsid w:val="000156E5"/>
    <w:rsid w:val="00024EEB"/>
    <w:rsid w:val="0008465F"/>
    <w:rsid w:val="00084AB7"/>
    <w:rsid w:val="00093A38"/>
    <w:rsid w:val="000E388D"/>
    <w:rsid w:val="000F7DE8"/>
    <w:rsid w:val="001002C8"/>
    <w:rsid w:val="001174EE"/>
    <w:rsid w:val="00131DDA"/>
    <w:rsid w:val="001404BD"/>
    <w:rsid w:val="001570B1"/>
    <w:rsid w:val="001662F9"/>
    <w:rsid w:val="00170FA8"/>
    <w:rsid w:val="00174A01"/>
    <w:rsid w:val="00176D77"/>
    <w:rsid w:val="00197479"/>
    <w:rsid w:val="001B387E"/>
    <w:rsid w:val="001C1481"/>
    <w:rsid w:val="001E431F"/>
    <w:rsid w:val="001E4326"/>
    <w:rsid w:val="00203E4E"/>
    <w:rsid w:val="00243030"/>
    <w:rsid w:val="002554FB"/>
    <w:rsid w:val="00272F24"/>
    <w:rsid w:val="00282A76"/>
    <w:rsid w:val="00294969"/>
    <w:rsid w:val="002A1ACE"/>
    <w:rsid w:val="002A74AA"/>
    <w:rsid w:val="002B41F4"/>
    <w:rsid w:val="002B6CC1"/>
    <w:rsid w:val="002D5E40"/>
    <w:rsid w:val="003062B6"/>
    <w:rsid w:val="00307F80"/>
    <w:rsid w:val="00310605"/>
    <w:rsid w:val="00316A14"/>
    <w:rsid w:val="003609C6"/>
    <w:rsid w:val="003645EF"/>
    <w:rsid w:val="00393D32"/>
    <w:rsid w:val="003C381F"/>
    <w:rsid w:val="003C4EC2"/>
    <w:rsid w:val="003C77B4"/>
    <w:rsid w:val="00416E9D"/>
    <w:rsid w:val="0043284E"/>
    <w:rsid w:val="0043331C"/>
    <w:rsid w:val="00444F9B"/>
    <w:rsid w:val="0046380D"/>
    <w:rsid w:val="0049451C"/>
    <w:rsid w:val="00496D79"/>
    <w:rsid w:val="004A6782"/>
    <w:rsid w:val="004B398D"/>
    <w:rsid w:val="004B41C2"/>
    <w:rsid w:val="004B7D41"/>
    <w:rsid w:val="004C5B71"/>
    <w:rsid w:val="004D733D"/>
    <w:rsid w:val="004E4D27"/>
    <w:rsid w:val="004F4748"/>
    <w:rsid w:val="00511081"/>
    <w:rsid w:val="0052060C"/>
    <w:rsid w:val="00530199"/>
    <w:rsid w:val="00531D41"/>
    <w:rsid w:val="00532A98"/>
    <w:rsid w:val="0056280B"/>
    <w:rsid w:val="00565B96"/>
    <w:rsid w:val="005765E0"/>
    <w:rsid w:val="005A4F04"/>
    <w:rsid w:val="005C1357"/>
    <w:rsid w:val="005C4219"/>
    <w:rsid w:val="005E76C2"/>
    <w:rsid w:val="006116B3"/>
    <w:rsid w:val="00621CEC"/>
    <w:rsid w:val="006504A7"/>
    <w:rsid w:val="00654556"/>
    <w:rsid w:val="00662806"/>
    <w:rsid w:val="00686A7F"/>
    <w:rsid w:val="006A690E"/>
    <w:rsid w:val="006D4429"/>
    <w:rsid w:val="006F23BA"/>
    <w:rsid w:val="00707292"/>
    <w:rsid w:val="00716ED2"/>
    <w:rsid w:val="00726AF9"/>
    <w:rsid w:val="0077705E"/>
    <w:rsid w:val="00787E50"/>
    <w:rsid w:val="007D2F86"/>
    <w:rsid w:val="007E0D53"/>
    <w:rsid w:val="00800A55"/>
    <w:rsid w:val="00802517"/>
    <w:rsid w:val="00816F38"/>
    <w:rsid w:val="00865AA4"/>
    <w:rsid w:val="00870B1B"/>
    <w:rsid w:val="0087579F"/>
    <w:rsid w:val="00896EEB"/>
    <w:rsid w:val="008D61E0"/>
    <w:rsid w:val="008E02CF"/>
    <w:rsid w:val="008E75D7"/>
    <w:rsid w:val="009115A5"/>
    <w:rsid w:val="009800F3"/>
    <w:rsid w:val="009A62D8"/>
    <w:rsid w:val="009D3CAF"/>
    <w:rsid w:val="009E09FE"/>
    <w:rsid w:val="009E309F"/>
    <w:rsid w:val="00A141CE"/>
    <w:rsid w:val="00A14282"/>
    <w:rsid w:val="00A21C86"/>
    <w:rsid w:val="00A46BB2"/>
    <w:rsid w:val="00A61145"/>
    <w:rsid w:val="00A9077E"/>
    <w:rsid w:val="00A94E0F"/>
    <w:rsid w:val="00AA7A71"/>
    <w:rsid w:val="00AB49F2"/>
    <w:rsid w:val="00AB7123"/>
    <w:rsid w:val="00AC7229"/>
    <w:rsid w:val="00AE6E27"/>
    <w:rsid w:val="00AF2A4A"/>
    <w:rsid w:val="00B1515B"/>
    <w:rsid w:val="00B367C4"/>
    <w:rsid w:val="00B42338"/>
    <w:rsid w:val="00B56592"/>
    <w:rsid w:val="00B60E9F"/>
    <w:rsid w:val="00B7120B"/>
    <w:rsid w:val="00B75667"/>
    <w:rsid w:val="00B76B85"/>
    <w:rsid w:val="00B8137B"/>
    <w:rsid w:val="00BB43DF"/>
    <w:rsid w:val="00BE1175"/>
    <w:rsid w:val="00C163F0"/>
    <w:rsid w:val="00C202F0"/>
    <w:rsid w:val="00C21269"/>
    <w:rsid w:val="00C24CFB"/>
    <w:rsid w:val="00C305E9"/>
    <w:rsid w:val="00C3232F"/>
    <w:rsid w:val="00C50112"/>
    <w:rsid w:val="00C90005"/>
    <w:rsid w:val="00CA6564"/>
    <w:rsid w:val="00CB489B"/>
    <w:rsid w:val="00CC04AB"/>
    <w:rsid w:val="00CC30ED"/>
    <w:rsid w:val="00CD0C67"/>
    <w:rsid w:val="00CD4938"/>
    <w:rsid w:val="00CF0CA6"/>
    <w:rsid w:val="00CF76DB"/>
    <w:rsid w:val="00D15797"/>
    <w:rsid w:val="00D16CBB"/>
    <w:rsid w:val="00D236A9"/>
    <w:rsid w:val="00D440EC"/>
    <w:rsid w:val="00D51559"/>
    <w:rsid w:val="00D950ED"/>
    <w:rsid w:val="00DB0587"/>
    <w:rsid w:val="00DD27F2"/>
    <w:rsid w:val="00DD3281"/>
    <w:rsid w:val="00DE14D5"/>
    <w:rsid w:val="00DF09CA"/>
    <w:rsid w:val="00E00035"/>
    <w:rsid w:val="00E04104"/>
    <w:rsid w:val="00E17287"/>
    <w:rsid w:val="00E33FFE"/>
    <w:rsid w:val="00E472F8"/>
    <w:rsid w:val="00E8742E"/>
    <w:rsid w:val="00E92A8E"/>
    <w:rsid w:val="00EA2760"/>
    <w:rsid w:val="00EB5AB9"/>
    <w:rsid w:val="00ED0292"/>
    <w:rsid w:val="00ED0F04"/>
    <w:rsid w:val="00EE5D09"/>
    <w:rsid w:val="00F26716"/>
    <w:rsid w:val="00F27B8B"/>
    <w:rsid w:val="00F64346"/>
    <w:rsid w:val="00F65B5C"/>
    <w:rsid w:val="00F841FB"/>
    <w:rsid w:val="00F851E1"/>
    <w:rsid w:val="00FB5156"/>
    <w:rsid w:val="00FD3F2C"/>
    <w:rsid w:val="00FD4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BE7BCB"/>
  <w15:chartTrackingRefBased/>
  <w15:docId w15:val="{84923F16-2979-4756-BF51-48A721048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rsid w:val="006504A7"/>
    <w:pPr>
      <w:keepNext/>
      <w:keepLines/>
      <w:numPr>
        <w:numId w:val="1"/>
      </w:numPr>
      <w:tabs>
        <w:tab w:val="left" w:pos="216"/>
      </w:tabs>
      <w:spacing w:before="160" w:after="80"/>
      <w:jc w:val="center"/>
      <w:outlineLvl w:val="0"/>
    </w:pPr>
    <w:rPr>
      <w:rFonts w:ascii="Times New Roman" w:eastAsia="SimSun" w:hAnsi="Times New Roman" w:cs="Times New Roman"/>
      <w:smallCaps/>
      <w:noProof/>
      <w:sz w:val="20"/>
      <w:szCs w:val="20"/>
    </w:rPr>
  </w:style>
  <w:style w:type="paragraph" w:styleId="Heading2">
    <w:name w:val="heading 2"/>
    <w:basedOn w:val="Normal"/>
    <w:next w:val="Normal"/>
    <w:link w:val="Heading2Char"/>
    <w:rsid w:val="006504A7"/>
    <w:pPr>
      <w:keepNext/>
      <w:keepLines/>
      <w:numPr>
        <w:ilvl w:val="1"/>
        <w:numId w:val="1"/>
      </w:numPr>
      <w:spacing w:before="120" w:after="60"/>
      <w:outlineLvl w:val="1"/>
    </w:pPr>
    <w:rPr>
      <w:rFonts w:ascii="Times New Roman" w:eastAsia="SimSun" w:hAnsi="Times New Roman" w:cs="Times New Roman"/>
      <w:i/>
      <w:iCs/>
      <w:noProof/>
      <w:sz w:val="20"/>
      <w:szCs w:val="20"/>
    </w:rPr>
  </w:style>
  <w:style w:type="paragraph" w:styleId="Heading3">
    <w:name w:val="heading 3"/>
    <w:basedOn w:val="Normal"/>
    <w:next w:val="Normal"/>
    <w:link w:val="Heading3Char"/>
    <w:rsid w:val="006504A7"/>
    <w:pPr>
      <w:numPr>
        <w:ilvl w:val="2"/>
        <w:numId w:val="1"/>
      </w:numPr>
      <w:spacing w:line="240" w:lineRule="exact"/>
      <w:jc w:val="both"/>
      <w:outlineLvl w:val="2"/>
    </w:pPr>
    <w:rPr>
      <w:rFonts w:ascii="Times New Roman" w:eastAsia="SimSun" w:hAnsi="Times New Roman" w:cs="Times New Roman"/>
      <w:i/>
      <w:iCs/>
      <w:noProof/>
      <w:sz w:val="20"/>
      <w:szCs w:val="20"/>
    </w:rPr>
  </w:style>
  <w:style w:type="paragraph" w:styleId="Heading4">
    <w:name w:val="heading 4"/>
    <w:basedOn w:val="Normal"/>
    <w:next w:val="Normal"/>
    <w:link w:val="Heading4Char"/>
    <w:rsid w:val="006504A7"/>
    <w:pPr>
      <w:numPr>
        <w:ilvl w:val="3"/>
        <w:numId w:val="1"/>
      </w:numPr>
      <w:spacing w:before="40" w:after="40"/>
      <w:jc w:val="both"/>
      <w:outlineLvl w:val="3"/>
    </w:pPr>
    <w:rPr>
      <w:rFonts w:ascii="Times New Roman" w:eastAsia="SimSun" w:hAnsi="Times New Roman" w:cs="Times New Roman"/>
      <w:i/>
      <w:iCs/>
      <w:noProo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AA4"/>
    <w:pPr>
      <w:tabs>
        <w:tab w:val="center" w:pos="4680"/>
        <w:tab w:val="right" w:pos="9360"/>
      </w:tabs>
    </w:pPr>
  </w:style>
  <w:style w:type="character" w:customStyle="1" w:styleId="HeaderChar">
    <w:name w:val="Header Char"/>
    <w:basedOn w:val="DefaultParagraphFont"/>
    <w:link w:val="Header"/>
    <w:uiPriority w:val="99"/>
    <w:rsid w:val="00865AA4"/>
  </w:style>
  <w:style w:type="paragraph" w:styleId="Footer">
    <w:name w:val="footer"/>
    <w:basedOn w:val="Normal"/>
    <w:link w:val="FooterChar"/>
    <w:uiPriority w:val="99"/>
    <w:unhideWhenUsed/>
    <w:rsid w:val="00865AA4"/>
    <w:pPr>
      <w:tabs>
        <w:tab w:val="center" w:pos="4680"/>
        <w:tab w:val="right" w:pos="9360"/>
      </w:tabs>
    </w:pPr>
  </w:style>
  <w:style w:type="character" w:customStyle="1" w:styleId="FooterChar">
    <w:name w:val="Footer Char"/>
    <w:basedOn w:val="DefaultParagraphFont"/>
    <w:link w:val="Footer"/>
    <w:uiPriority w:val="99"/>
    <w:rsid w:val="00865AA4"/>
  </w:style>
  <w:style w:type="paragraph" w:styleId="BodyText">
    <w:name w:val="Body Text"/>
    <w:basedOn w:val="Normal"/>
    <w:link w:val="BodyTextChar"/>
    <w:uiPriority w:val="1"/>
    <w:qFormat/>
    <w:rsid w:val="00865AA4"/>
    <w:pPr>
      <w:widowControl w:val="0"/>
      <w:autoSpaceDE w:val="0"/>
      <w:autoSpaceDN w:val="0"/>
    </w:pPr>
    <w:rPr>
      <w:rFonts w:ascii="Times New Roman" w:eastAsia="Times New Roman" w:hAnsi="Times New Roman" w:cs="Times New Roman"/>
      <w:sz w:val="20"/>
      <w:szCs w:val="20"/>
      <w:lang w:val="et" w:eastAsia="et"/>
    </w:rPr>
  </w:style>
  <w:style w:type="character" w:customStyle="1" w:styleId="BodyTextChar">
    <w:name w:val="Body Text Char"/>
    <w:basedOn w:val="DefaultParagraphFont"/>
    <w:link w:val="BodyText"/>
    <w:uiPriority w:val="1"/>
    <w:rsid w:val="00865AA4"/>
    <w:rPr>
      <w:rFonts w:ascii="Times New Roman" w:eastAsia="Times New Roman" w:hAnsi="Times New Roman" w:cs="Times New Roman"/>
      <w:sz w:val="20"/>
      <w:szCs w:val="20"/>
      <w:lang w:val="et" w:eastAsia="et"/>
    </w:rPr>
  </w:style>
  <w:style w:type="table" w:styleId="TableGrid">
    <w:name w:val="Table Grid"/>
    <w:basedOn w:val="TableNormal"/>
    <w:uiPriority w:val="39"/>
    <w:rsid w:val="00865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 SUB 32,normal"/>
    <w:basedOn w:val="Normal"/>
    <w:link w:val="ListParagraphChar"/>
    <w:uiPriority w:val="34"/>
    <w:qFormat/>
    <w:rsid w:val="00865AA4"/>
    <w:pPr>
      <w:ind w:left="720"/>
      <w:contextualSpacing/>
      <w:jc w:val="center"/>
    </w:pPr>
    <w:rPr>
      <w:rFonts w:ascii="Times New Roman" w:eastAsia="SimSun" w:hAnsi="Times New Roman" w:cs="Times New Roman"/>
      <w:sz w:val="20"/>
      <w:szCs w:val="20"/>
    </w:rPr>
  </w:style>
  <w:style w:type="paragraph" w:customStyle="1" w:styleId="Judul2">
    <w:name w:val="Judul 2"/>
    <w:basedOn w:val="Normal"/>
    <w:link w:val="Judul2Char"/>
    <w:qFormat/>
    <w:rsid w:val="00865AA4"/>
    <w:pPr>
      <w:spacing w:line="240" w:lineRule="atLeast"/>
      <w:jc w:val="center"/>
    </w:pPr>
    <w:rPr>
      <w:rFonts w:ascii="Calibri" w:eastAsia="MS Mincho" w:hAnsi="Calibri" w:cs="Times New Roman"/>
      <w:b/>
      <w:noProof/>
      <w:sz w:val="24"/>
      <w:szCs w:val="48"/>
      <w:lang w:val="id-ID"/>
    </w:rPr>
  </w:style>
  <w:style w:type="character" w:customStyle="1" w:styleId="Judul2Char">
    <w:name w:val="Judul 2 Char"/>
    <w:link w:val="Judul2"/>
    <w:rsid w:val="00865AA4"/>
    <w:rPr>
      <w:rFonts w:ascii="Calibri" w:eastAsia="MS Mincho" w:hAnsi="Calibri" w:cs="Times New Roman"/>
      <w:b/>
      <w:noProof/>
      <w:sz w:val="24"/>
      <w:szCs w:val="48"/>
      <w:lang w:val="id-ID"/>
    </w:rPr>
  </w:style>
  <w:style w:type="paragraph" w:customStyle="1" w:styleId="IsiAbstrakIndo">
    <w:name w:val="Isi Abstrak Indo"/>
    <w:basedOn w:val="Normal"/>
    <w:link w:val="IsiAbstrakIndoChar"/>
    <w:qFormat/>
    <w:rsid w:val="00865AA4"/>
    <w:pPr>
      <w:spacing w:line="240" w:lineRule="atLeast"/>
      <w:ind w:left="567" w:right="567"/>
      <w:jc w:val="both"/>
    </w:pPr>
    <w:rPr>
      <w:rFonts w:ascii="Calibri Light" w:eastAsia="SimSun" w:hAnsi="Calibri Light" w:cs="Times New Roman"/>
      <w:spacing w:val="-1"/>
      <w:sz w:val="20"/>
      <w:szCs w:val="24"/>
      <w:lang w:val="id-ID"/>
    </w:rPr>
  </w:style>
  <w:style w:type="character" w:customStyle="1" w:styleId="IsiAbstrakIndoChar">
    <w:name w:val="Isi Abstrak Indo Char"/>
    <w:link w:val="IsiAbstrakIndo"/>
    <w:rsid w:val="00865AA4"/>
    <w:rPr>
      <w:rFonts w:ascii="Calibri Light" w:eastAsia="SimSun" w:hAnsi="Calibri Light" w:cs="Times New Roman"/>
      <w:spacing w:val="-1"/>
      <w:sz w:val="20"/>
      <w:szCs w:val="24"/>
      <w:lang w:val="id-ID"/>
    </w:rPr>
  </w:style>
  <w:style w:type="paragraph" w:customStyle="1" w:styleId="Default">
    <w:name w:val="Default"/>
    <w:rsid w:val="00865AA4"/>
    <w:pPr>
      <w:autoSpaceDE w:val="0"/>
      <w:autoSpaceDN w:val="0"/>
      <w:adjustRightInd w:val="0"/>
    </w:pPr>
    <w:rPr>
      <w:rFonts w:ascii="Times New Roman" w:eastAsia="SimSun" w:hAnsi="Times New Roman" w:cs="Times New Roman"/>
      <w:color w:val="000000"/>
      <w:sz w:val="24"/>
      <w:szCs w:val="24"/>
      <w:lang w:val="id-ID"/>
    </w:rPr>
  </w:style>
  <w:style w:type="character" w:customStyle="1" w:styleId="ListParagraphChar">
    <w:name w:val="List Paragraph Char"/>
    <w:aliases w:val="SUB SUB 32 Char,normal Char"/>
    <w:link w:val="ListParagraph"/>
    <w:uiPriority w:val="34"/>
    <w:locked/>
    <w:rsid w:val="00865AA4"/>
    <w:rPr>
      <w:rFonts w:ascii="Times New Roman" w:eastAsia="SimSun" w:hAnsi="Times New Roman" w:cs="Times New Roman"/>
      <w:sz w:val="20"/>
      <w:szCs w:val="20"/>
    </w:rPr>
  </w:style>
  <w:style w:type="paragraph" w:customStyle="1" w:styleId="BasicParagraph">
    <w:name w:val="[Basic Paragraph]"/>
    <w:basedOn w:val="Normal"/>
    <w:uiPriority w:val="99"/>
    <w:rsid w:val="00865AA4"/>
    <w:pPr>
      <w:autoSpaceDE w:val="0"/>
      <w:autoSpaceDN w:val="0"/>
      <w:adjustRightInd w:val="0"/>
      <w:spacing w:line="288" w:lineRule="auto"/>
    </w:pPr>
    <w:rPr>
      <w:rFonts w:ascii="Calisto MT" w:eastAsia="Calibri" w:hAnsi="Calisto MT" w:cs="Calisto MT"/>
      <w:color w:val="000000"/>
      <w:sz w:val="20"/>
      <w:szCs w:val="20"/>
      <w:lang w:val="en-GB"/>
    </w:rPr>
  </w:style>
  <w:style w:type="character" w:customStyle="1" w:styleId="Heading1Char">
    <w:name w:val="Heading 1 Char"/>
    <w:basedOn w:val="DefaultParagraphFont"/>
    <w:link w:val="Heading1"/>
    <w:rsid w:val="006504A7"/>
    <w:rPr>
      <w:rFonts w:ascii="Times New Roman" w:eastAsia="SimSun" w:hAnsi="Times New Roman" w:cs="Times New Roman"/>
      <w:smallCaps/>
      <w:noProof/>
      <w:sz w:val="20"/>
      <w:szCs w:val="20"/>
    </w:rPr>
  </w:style>
  <w:style w:type="character" w:customStyle="1" w:styleId="Heading2Char">
    <w:name w:val="Heading 2 Char"/>
    <w:basedOn w:val="DefaultParagraphFont"/>
    <w:link w:val="Heading2"/>
    <w:uiPriority w:val="9"/>
    <w:rsid w:val="006504A7"/>
    <w:rPr>
      <w:rFonts w:ascii="Times New Roman" w:eastAsia="SimSun" w:hAnsi="Times New Roman" w:cs="Times New Roman"/>
      <w:i/>
      <w:iCs/>
      <w:noProof/>
      <w:sz w:val="20"/>
      <w:szCs w:val="20"/>
    </w:rPr>
  </w:style>
  <w:style w:type="character" w:customStyle="1" w:styleId="Heading3Char">
    <w:name w:val="Heading 3 Char"/>
    <w:basedOn w:val="DefaultParagraphFont"/>
    <w:link w:val="Heading3"/>
    <w:rsid w:val="006504A7"/>
    <w:rPr>
      <w:rFonts w:ascii="Times New Roman" w:eastAsia="SimSun" w:hAnsi="Times New Roman" w:cs="Times New Roman"/>
      <w:i/>
      <w:iCs/>
      <w:noProof/>
      <w:sz w:val="20"/>
      <w:szCs w:val="20"/>
    </w:rPr>
  </w:style>
  <w:style w:type="character" w:customStyle="1" w:styleId="Heading4Char">
    <w:name w:val="Heading 4 Char"/>
    <w:basedOn w:val="DefaultParagraphFont"/>
    <w:link w:val="Heading4"/>
    <w:rsid w:val="006504A7"/>
    <w:rPr>
      <w:rFonts w:ascii="Times New Roman" w:eastAsia="SimSun" w:hAnsi="Times New Roman" w:cs="Times New Roman"/>
      <w:i/>
      <w:iCs/>
      <w:noProof/>
      <w:sz w:val="20"/>
      <w:szCs w:val="20"/>
    </w:rPr>
  </w:style>
  <w:style w:type="paragraph" w:customStyle="1" w:styleId="Paragraf">
    <w:name w:val="Paragraf"/>
    <w:basedOn w:val="Normal"/>
    <w:link w:val="ParagrafChar"/>
    <w:qFormat/>
    <w:rsid w:val="006504A7"/>
    <w:pPr>
      <w:spacing w:line="300" w:lineRule="atLeast"/>
      <w:ind w:firstLine="425"/>
      <w:jc w:val="both"/>
    </w:pPr>
    <w:rPr>
      <w:rFonts w:ascii="Calibri Light" w:eastAsia="SimSun" w:hAnsi="Calibri Light" w:cs="Times New Roman"/>
      <w:sz w:val="20"/>
      <w:szCs w:val="20"/>
    </w:rPr>
  </w:style>
  <w:style w:type="character" w:customStyle="1" w:styleId="ParagrafChar">
    <w:name w:val="Paragraf Char"/>
    <w:link w:val="Paragraf"/>
    <w:rsid w:val="006504A7"/>
    <w:rPr>
      <w:rFonts w:ascii="Calibri Light" w:eastAsia="SimSun" w:hAnsi="Calibri Light" w:cs="Times New Roman"/>
      <w:sz w:val="20"/>
      <w:szCs w:val="20"/>
    </w:rPr>
  </w:style>
  <w:style w:type="paragraph" w:customStyle="1" w:styleId="MenuPENDAHULUAN">
    <w:name w:val="Menu PENDAHULUAN"/>
    <w:basedOn w:val="Normal"/>
    <w:link w:val="MenuPENDAHULUANChar"/>
    <w:qFormat/>
    <w:rsid w:val="00EB5AB9"/>
    <w:pPr>
      <w:numPr>
        <w:numId w:val="2"/>
      </w:numPr>
      <w:shd w:val="clear" w:color="auto" w:fill="000000"/>
      <w:spacing w:before="480" w:after="240" w:line="240" w:lineRule="atLeast"/>
    </w:pPr>
    <w:rPr>
      <w:rFonts w:ascii="Calibri" w:eastAsia="SimSun" w:hAnsi="Calibri" w:cs="Times New Roman"/>
      <w:b/>
      <w:szCs w:val="20"/>
      <w:lang w:val="id-ID"/>
    </w:rPr>
  </w:style>
  <w:style w:type="character" w:customStyle="1" w:styleId="MenuPENDAHULUANChar">
    <w:name w:val="Menu PENDAHULUAN Char"/>
    <w:link w:val="MenuPENDAHULUAN"/>
    <w:rsid w:val="00EB5AB9"/>
    <w:rPr>
      <w:rFonts w:ascii="Calibri" w:eastAsia="SimSun" w:hAnsi="Calibri" w:cs="Times New Roman"/>
      <w:b/>
      <w:szCs w:val="20"/>
      <w:shd w:val="clear" w:color="auto" w:fill="000000"/>
      <w:lang w:val="id-ID"/>
    </w:rPr>
  </w:style>
  <w:style w:type="character" w:styleId="Hyperlink">
    <w:name w:val="Hyperlink"/>
    <w:uiPriority w:val="99"/>
    <w:unhideWhenUsed/>
    <w:rsid w:val="00E472F8"/>
    <w:rPr>
      <w:color w:val="0000FF"/>
      <w:u w:val="single"/>
    </w:rPr>
  </w:style>
  <w:style w:type="paragraph" w:styleId="NormalWeb">
    <w:name w:val="Normal (Web)"/>
    <w:basedOn w:val="Normal"/>
    <w:uiPriority w:val="99"/>
    <w:rsid w:val="00E472F8"/>
    <w:pPr>
      <w:spacing w:before="100" w:beforeAutospacing="1" w:after="100" w:afterAutospacing="1"/>
    </w:pPr>
    <w:rPr>
      <w:rFonts w:ascii="Times New Roman" w:eastAsia="MS Mincho" w:hAnsi="Times New Roman" w:cs="Times New Roman"/>
      <w:sz w:val="24"/>
      <w:szCs w:val="24"/>
      <w:lang w:eastAsia="ja-JP"/>
    </w:rPr>
  </w:style>
  <w:style w:type="paragraph" w:customStyle="1" w:styleId="TableParagraph">
    <w:name w:val="Table Paragraph"/>
    <w:basedOn w:val="Normal"/>
    <w:uiPriority w:val="1"/>
    <w:qFormat/>
    <w:rsid w:val="00294969"/>
    <w:pPr>
      <w:widowControl w:val="0"/>
      <w:autoSpaceDE w:val="0"/>
      <w:autoSpaceDN w:val="0"/>
      <w:jc w:val="center"/>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71366">
      <w:bodyDiv w:val="1"/>
      <w:marLeft w:val="0"/>
      <w:marRight w:val="0"/>
      <w:marTop w:val="0"/>
      <w:marBottom w:val="0"/>
      <w:divBdr>
        <w:top w:val="none" w:sz="0" w:space="0" w:color="auto"/>
        <w:left w:val="none" w:sz="0" w:space="0" w:color="auto"/>
        <w:bottom w:val="none" w:sz="0" w:space="0" w:color="auto"/>
        <w:right w:val="none" w:sz="0" w:space="0" w:color="auto"/>
      </w:divBdr>
    </w:div>
    <w:div w:id="44415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A53A0-AEA7-4FF1-95CA-E705EBBCA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3603</Words>
  <Characters>20538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Setiawan</dc:creator>
  <cp:keywords/>
  <dc:description/>
  <cp:lastModifiedBy>POLJAN</cp:lastModifiedBy>
  <cp:revision>7</cp:revision>
  <dcterms:created xsi:type="dcterms:W3CDTF">2026-08-27T04:49:00Z</dcterms:created>
  <dcterms:modified xsi:type="dcterms:W3CDTF">2026-08-29T01:35:00Z</dcterms:modified>
</cp:coreProperties>
</file>